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Pr="00E430AF" w:rsidR="006A5E99" w:rsidP="006A5E99" w:rsidRDefault="006A5E99" w14:paraId="30925864" w14:textId="3F940D27">
      <w:pPr>
        <w:pStyle w:val="CRCoverPage"/>
        <w:tabs>
          <w:tab w:val="right" w:pos="9639"/>
        </w:tabs>
        <w:spacing w:after="0"/>
        <w:rPr>
          <w:b/>
          <w:i/>
          <w:sz w:val="28"/>
          <w:lang w:val="en-US"/>
        </w:rPr>
      </w:pPr>
      <w:r w:rsidRPr="00E430AF">
        <w:rPr>
          <w:b/>
          <w:sz w:val="24"/>
          <w:lang w:val="en-US"/>
        </w:rPr>
        <w:t>3GPP TSG-</w:t>
      </w:r>
      <w:r w:rsidRPr="00E430AF" w:rsidR="00387509">
        <w:rPr>
          <w:lang w:val="en-US"/>
        </w:rPr>
        <w:fldChar w:fldCharType="begin"/>
      </w:r>
      <w:r w:rsidRPr="00E430AF" w:rsidR="00387509">
        <w:rPr>
          <w:lang w:val="en-US"/>
        </w:rPr>
        <w:instrText>DOCPROPERTY  TSG/WGRef  \* MERGEFORMAT</w:instrText>
      </w:r>
      <w:r w:rsidRPr="00E430AF" w:rsidR="00387509">
        <w:rPr>
          <w:lang w:val="en-US"/>
        </w:rPr>
        <w:fldChar w:fldCharType="separate"/>
      </w:r>
      <w:r w:rsidRPr="00E430AF">
        <w:rPr>
          <w:b/>
          <w:sz w:val="24"/>
          <w:lang w:val="en-US"/>
        </w:rPr>
        <w:t>RAN WG4</w:t>
      </w:r>
      <w:r w:rsidRPr="00E430AF" w:rsidR="00387509">
        <w:rPr>
          <w:b/>
          <w:sz w:val="24"/>
          <w:lang w:val="en-US"/>
        </w:rPr>
        <w:fldChar w:fldCharType="end"/>
      </w:r>
      <w:r w:rsidRPr="00E430AF">
        <w:rPr>
          <w:b/>
          <w:sz w:val="24"/>
          <w:lang w:val="en-US"/>
        </w:rPr>
        <w:t xml:space="preserve"> Meeting #</w:t>
      </w:r>
      <w:r w:rsidRPr="00E430AF" w:rsidR="00387509">
        <w:rPr>
          <w:lang w:val="en-US"/>
        </w:rPr>
        <w:fldChar w:fldCharType="begin"/>
      </w:r>
      <w:r w:rsidRPr="00E430AF" w:rsidR="00387509">
        <w:rPr>
          <w:lang w:val="en-US"/>
        </w:rPr>
        <w:instrText>DOCPROPERTY  MtgSeq  \* MERGEFORMAT</w:instrText>
      </w:r>
      <w:r w:rsidRPr="00E430AF" w:rsidR="00387509">
        <w:rPr>
          <w:lang w:val="en-US"/>
        </w:rPr>
        <w:fldChar w:fldCharType="separate"/>
      </w:r>
      <w:r w:rsidRPr="00E430AF">
        <w:rPr>
          <w:b/>
          <w:sz w:val="24"/>
          <w:lang w:val="en-US"/>
        </w:rPr>
        <w:t>10</w:t>
      </w:r>
      <w:r w:rsidRPr="00E430AF" w:rsidR="00387509">
        <w:rPr>
          <w:b/>
          <w:sz w:val="24"/>
          <w:lang w:val="en-US"/>
        </w:rPr>
        <w:fldChar w:fldCharType="end"/>
      </w:r>
      <w:r w:rsidRPr="00E430AF">
        <w:rPr>
          <w:b/>
          <w:sz w:val="24"/>
          <w:lang w:val="en-US"/>
        </w:rPr>
        <w:t>2</w:t>
      </w:r>
      <w:r w:rsidRPr="00E430AF" w:rsidR="00387509">
        <w:rPr>
          <w:lang w:val="en-US"/>
        </w:rPr>
        <w:fldChar w:fldCharType="begin"/>
      </w:r>
      <w:r w:rsidRPr="00E430AF" w:rsidR="00387509">
        <w:rPr>
          <w:lang w:val="en-US"/>
        </w:rPr>
        <w:instrText>DOCPROPERTY  MtgTitle  \* MERGEFORMAT</w:instrText>
      </w:r>
      <w:r w:rsidRPr="00E430AF" w:rsidR="00387509">
        <w:rPr>
          <w:lang w:val="en-US"/>
        </w:rPr>
        <w:fldChar w:fldCharType="separate"/>
      </w:r>
      <w:r w:rsidRPr="00E430AF">
        <w:rPr>
          <w:b/>
          <w:sz w:val="24"/>
          <w:lang w:val="en-US"/>
        </w:rPr>
        <w:t>-e</w:t>
      </w:r>
      <w:r w:rsidRPr="00E430AF" w:rsidR="00387509">
        <w:rPr>
          <w:b/>
          <w:sz w:val="24"/>
          <w:lang w:val="en-US"/>
        </w:rPr>
        <w:fldChar w:fldCharType="end"/>
      </w:r>
      <w:r w:rsidRPr="00E430AF">
        <w:rPr>
          <w:b/>
          <w:i/>
          <w:sz w:val="28"/>
          <w:lang w:val="en-US"/>
        </w:rPr>
        <w:tab/>
      </w:r>
      <w:r w:rsidRPr="00E430AF" w:rsidR="0000773B">
        <w:rPr>
          <w:b/>
          <w:i/>
          <w:sz w:val="24"/>
          <w:lang w:val="en-US"/>
        </w:rPr>
        <w:t>R4-2205040</w:t>
      </w:r>
    </w:p>
    <w:p w:rsidRPr="00E430AF" w:rsidR="006A5E99" w:rsidP="006A5E99" w:rsidRDefault="006A5E99" w14:paraId="7955AED8" w14:textId="77777777">
      <w:pPr>
        <w:pStyle w:val="CRCoverPage"/>
        <w:outlineLvl w:val="0"/>
        <w:rPr>
          <w:b/>
          <w:sz w:val="24"/>
          <w:lang w:val="en-US"/>
        </w:rPr>
      </w:pPr>
      <w:r w:rsidRPr="00E430AF">
        <w:rPr>
          <w:b/>
          <w:sz w:val="24"/>
          <w:lang w:val="en-US"/>
        </w:rPr>
        <w:t xml:space="preserve">Electronic meeting, </w:t>
      </w:r>
      <w:r w:rsidRPr="00E430AF">
        <w:rPr>
          <w:b/>
          <w:sz w:val="24"/>
          <w:lang w:val="en-US" w:eastAsia="zh-CN"/>
        </w:rPr>
        <w:t xml:space="preserve">Feb. </w:t>
      </w:r>
      <w:r w:rsidRPr="00E430AF">
        <w:rPr>
          <w:b/>
          <w:sz w:val="24"/>
          <w:lang w:val="en-US"/>
        </w:rPr>
        <w:t xml:space="preserve">21 – </w:t>
      </w:r>
      <w:r w:rsidRPr="00E430AF">
        <w:rPr>
          <w:b/>
          <w:sz w:val="24"/>
          <w:lang w:val="en-US" w:eastAsia="zh-CN"/>
        </w:rPr>
        <w:t>Mar.03</w:t>
      </w:r>
      <w:r w:rsidRPr="00E430AF">
        <w:rPr>
          <w:b/>
          <w:sz w:val="24"/>
          <w:lang w:val="en-US"/>
        </w:rPr>
        <w:t>, 202</w:t>
      </w:r>
      <w:r w:rsidRPr="00E430AF">
        <w:rPr>
          <w:b/>
          <w:sz w:val="24"/>
          <w:lang w:val="en-US" w:eastAsia="zh-CN"/>
        </w:rPr>
        <w:t>2</w:t>
      </w:r>
    </w:p>
    <w:p w:rsidRPr="00E430AF" w:rsidR="008F7DD8" w:rsidP="008F7DD8" w:rsidRDefault="008F7DD8" w14:paraId="6D5C9FD4" w14:textId="77777777">
      <w:pPr>
        <w:widowControl w:val="0"/>
        <w:overflowPunct w:val="0"/>
        <w:autoSpaceDE w:val="0"/>
        <w:autoSpaceDN w:val="0"/>
        <w:adjustRightInd w:val="0"/>
        <w:spacing w:after="0" w:line="240" w:lineRule="auto"/>
        <w:textAlignment w:val="baseline"/>
        <w:rPr>
          <w:rFonts w:ascii="Arial" w:hAnsi="Arial" w:eastAsia="SimSun" w:cs="Times New Roman"/>
          <w:b/>
          <w:bCs/>
          <w:sz w:val="24"/>
          <w:szCs w:val="20"/>
          <w:lang w:eastAsia="ja-JP"/>
        </w:rPr>
      </w:pPr>
    </w:p>
    <w:p w:rsidRPr="00E430AF" w:rsidR="008F7DD8" w:rsidP="008F7DD8" w:rsidRDefault="008F7DD8" w14:paraId="156C77A9" w14:textId="77777777">
      <w:pPr>
        <w:tabs>
          <w:tab w:val="left" w:pos="1985"/>
        </w:tabs>
        <w:ind w:left="1985" w:hanging="1985"/>
        <w:rPr>
          <w:rFonts w:ascii="Arial" w:hAnsi="Arial" w:eastAsia="Calibri" w:cs="Arial"/>
          <w:b/>
          <w:bCs/>
          <w:sz w:val="24"/>
        </w:rPr>
      </w:pPr>
      <w:r w:rsidRPr="00E430AF">
        <w:rPr>
          <w:rFonts w:ascii="Arial" w:hAnsi="Arial" w:eastAsia="Calibri" w:cs="Arial"/>
          <w:b/>
          <w:bCs/>
          <w:sz w:val="24"/>
        </w:rPr>
        <w:t>Source:</w:t>
      </w:r>
      <w:r w:rsidRPr="00E430AF">
        <w:rPr>
          <w:rFonts w:ascii="Arial" w:hAnsi="Arial" w:eastAsia="Calibri" w:cs="Arial"/>
          <w:b/>
          <w:bCs/>
          <w:sz w:val="24"/>
        </w:rPr>
        <w:tab/>
      </w:r>
      <w:r w:rsidRPr="00E430AF">
        <w:rPr>
          <w:rFonts w:ascii="Arial" w:hAnsi="Arial" w:eastAsia="Calibri" w:cs="Arial"/>
          <w:b/>
          <w:bCs/>
          <w:sz w:val="24"/>
        </w:rPr>
        <w:t>Nokia, Nokia Shanghai Bell</w:t>
      </w:r>
      <w:r w:rsidRPr="00E430AF" w:rsidDel="00636277">
        <w:rPr>
          <w:rFonts w:ascii="Arial" w:hAnsi="Arial" w:eastAsia="Calibri" w:cs="Arial"/>
          <w:b/>
          <w:bCs/>
          <w:sz w:val="24"/>
        </w:rPr>
        <w:t xml:space="preserve"> </w:t>
      </w:r>
    </w:p>
    <w:p w:rsidRPr="00E430AF" w:rsidR="008F7DD8" w:rsidP="008F7DD8" w:rsidRDefault="008F7DD8" w14:paraId="7D375ABE" w14:textId="2BDFD5F7">
      <w:pPr>
        <w:ind w:left="1985" w:hanging="1985"/>
        <w:rPr>
          <w:rFonts w:ascii="Arial" w:hAnsi="Arial" w:eastAsia="Calibri" w:cs="Arial"/>
          <w:b/>
          <w:bCs/>
          <w:sz w:val="24"/>
        </w:rPr>
      </w:pPr>
      <w:r w:rsidRPr="00E430AF">
        <w:rPr>
          <w:rFonts w:ascii="Arial" w:hAnsi="Arial" w:eastAsia="Calibri" w:cs="Arial"/>
          <w:b/>
          <w:bCs/>
          <w:sz w:val="24"/>
        </w:rPr>
        <w:t>Title:</w:t>
      </w:r>
      <w:r w:rsidRPr="00E430AF">
        <w:rPr>
          <w:rFonts w:ascii="Arial" w:hAnsi="Arial" w:eastAsia="Calibri" w:cs="Arial"/>
          <w:b/>
          <w:bCs/>
          <w:sz w:val="24"/>
        </w:rPr>
        <w:tab/>
      </w:r>
      <w:r w:rsidRPr="00E430AF" w:rsidR="00A438AC">
        <w:rPr>
          <w:rFonts w:ascii="Arial" w:hAnsi="Arial" w:eastAsia="Calibri" w:cs="Arial"/>
          <w:b/>
          <w:bCs/>
          <w:sz w:val="24"/>
        </w:rPr>
        <w:t xml:space="preserve">Discussion on </w:t>
      </w:r>
      <w:r w:rsidRPr="00E430AF" w:rsidR="009419BD">
        <w:rPr>
          <w:rFonts w:ascii="Arial" w:hAnsi="Arial" w:eastAsia="Calibri" w:cs="Arial"/>
          <w:b/>
          <w:bCs/>
          <w:sz w:val="24"/>
        </w:rPr>
        <w:t>requirements of</w:t>
      </w:r>
      <w:r w:rsidRPr="00E430AF" w:rsidR="009A1254">
        <w:rPr>
          <w:rFonts w:ascii="Arial" w:hAnsi="Arial" w:eastAsia="Calibri" w:cs="Arial"/>
          <w:b/>
          <w:bCs/>
          <w:sz w:val="24"/>
        </w:rPr>
        <w:t xml:space="preserve"> inter-</w:t>
      </w:r>
      <w:r w:rsidRPr="00E430AF" w:rsidR="00F278F2">
        <w:rPr>
          <w:rFonts w:ascii="Arial" w:hAnsi="Arial" w:eastAsia="Calibri" w:cs="Arial"/>
          <w:b/>
          <w:bCs/>
          <w:sz w:val="24"/>
        </w:rPr>
        <w:t xml:space="preserve">cell </w:t>
      </w:r>
      <w:r w:rsidRPr="00E430AF" w:rsidR="00846055">
        <w:rPr>
          <w:rFonts w:ascii="Arial" w:hAnsi="Arial" w:eastAsia="Calibri" w:cs="Arial"/>
          <w:b/>
          <w:bCs/>
          <w:sz w:val="24"/>
        </w:rPr>
        <w:t>beam management</w:t>
      </w:r>
    </w:p>
    <w:p w:rsidRPr="00E430AF" w:rsidR="008F7DD8" w:rsidP="008F7DD8" w:rsidRDefault="08DC51D1" w14:paraId="4FA12EBF" w14:textId="767FA35B">
      <w:pPr>
        <w:tabs>
          <w:tab w:val="left" w:pos="1985"/>
        </w:tabs>
        <w:spacing w:after="120" w:line="240" w:lineRule="auto"/>
        <w:rPr>
          <w:rFonts w:ascii="Arial" w:hAnsi="Arial" w:eastAsia="MS Mincho" w:cs="Arial"/>
          <w:b/>
          <w:bCs/>
          <w:sz w:val="24"/>
          <w:szCs w:val="24"/>
        </w:rPr>
      </w:pPr>
      <w:r w:rsidRPr="00E430AF">
        <w:rPr>
          <w:rFonts w:ascii="Arial" w:hAnsi="Arial" w:eastAsia="MS Mincho" w:cs="Arial"/>
          <w:b/>
          <w:bCs/>
          <w:sz w:val="24"/>
          <w:szCs w:val="24"/>
        </w:rPr>
        <w:t>Agenda item:</w:t>
      </w:r>
      <w:r w:rsidRPr="00E430AF" w:rsidR="008F7DD8">
        <w:tab/>
      </w:r>
      <w:r w:rsidRPr="00E430AF" w:rsidR="0087499D">
        <w:rPr>
          <w:rFonts w:ascii="Arial" w:hAnsi="Arial" w:eastAsia="MS Mincho" w:cs="Arial"/>
          <w:b/>
          <w:bCs/>
          <w:sz w:val="24"/>
          <w:szCs w:val="24"/>
        </w:rPr>
        <w:t>10</w:t>
      </w:r>
      <w:r w:rsidRPr="00E430AF" w:rsidR="039EE77A">
        <w:rPr>
          <w:rFonts w:ascii="Arial" w:hAnsi="Arial" w:eastAsia="MS Mincho" w:cs="Arial"/>
          <w:b/>
          <w:bCs/>
          <w:sz w:val="24"/>
          <w:szCs w:val="24"/>
        </w:rPr>
        <w:t>.19.3.</w:t>
      </w:r>
      <w:r w:rsidRPr="00E430AF" w:rsidR="3F6390C3">
        <w:rPr>
          <w:rFonts w:ascii="Arial" w:hAnsi="Arial" w:eastAsia="MS Mincho" w:cs="Arial"/>
          <w:b/>
          <w:bCs/>
          <w:sz w:val="24"/>
          <w:szCs w:val="24"/>
        </w:rPr>
        <w:t>2</w:t>
      </w:r>
      <w:r w:rsidRPr="00E430AF" w:rsidR="008F7DD8">
        <w:tab/>
      </w:r>
    </w:p>
    <w:p w:rsidRPr="00E430AF" w:rsidR="008F7DD8" w:rsidP="008F7DD8" w:rsidRDefault="008F7DD8" w14:paraId="758B3BD0" w14:textId="5CCA0EC3">
      <w:pPr>
        <w:tabs>
          <w:tab w:val="left" w:pos="1985"/>
        </w:tabs>
        <w:rPr>
          <w:rFonts w:ascii="Arial" w:hAnsi="Arial" w:eastAsia="Calibri" w:cs="Arial"/>
          <w:b/>
          <w:bCs/>
          <w:sz w:val="24"/>
        </w:rPr>
      </w:pPr>
      <w:r w:rsidRPr="00E430AF">
        <w:rPr>
          <w:rFonts w:ascii="Arial" w:hAnsi="Arial" w:eastAsia="Calibri" w:cs="Arial"/>
          <w:b/>
          <w:bCs/>
          <w:sz w:val="24"/>
        </w:rPr>
        <w:t>Document for:</w:t>
      </w:r>
      <w:r w:rsidRPr="00E430AF">
        <w:rPr>
          <w:rFonts w:ascii="Arial" w:hAnsi="Arial" w:eastAsia="Calibri" w:cs="Arial"/>
          <w:b/>
          <w:bCs/>
          <w:sz w:val="24"/>
        </w:rPr>
        <w:tab/>
      </w:r>
      <w:r w:rsidRPr="00E430AF" w:rsidR="00A438AC">
        <w:rPr>
          <w:rFonts w:ascii="Arial" w:hAnsi="Arial" w:eastAsia="Calibri" w:cs="Arial"/>
          <w:b/>
          <w:bCs/>
          <w:sz w:val="24"/>
        </w:rPr>
        <w:t>Discussion</w:t>
      </w:r>
    </w:p>
    <w:p w:rsidRPr="00E430AF" w:rsidR="008F7DD8" w:rsidP="008F7DD8" w:rsidRDefault="008F7DD8" w14:paraId="79828003" w14:textId="77777777">
      <w:pPr>
        <w:pStyle w:val="RAN4H1"/>
        <w:rPr>
          <w:lang w:val="en-US"/>
        </w:rPr>
      </w:pPr>
      <w:r w:rsidRPr="00E430AF">
        <w:rPr>
          <w:lang w:val="en-US"/>
        </w:rPr>
        <w:t>Intro</w:t>
      </w:r>
      <w:r w:rsidRPr="00E430AF">
        <w:rPr>
          <w:rStyle w:val="RAN4H1Char"/>
          <w:lang w:val="en-US"/>
        </w:rPr>
        <w:t>ductio</w:t>
      </w:r>
      <w:r w:rsidRPr="00E430AF">
        <w:rPr>
          <w:lang w:val="en-US"/>
        </w:rPr>
        <w:t>n</w:t>
      </w:r>
    </w:p>
    <w:p w:rsidRPr="00E430AF" w:rsidR="00DB627E" w:rsidP="00DB627E" w:rsidRDefault="00DB627E" w14:paraId="70CCA41A" w14:textId="77777777">
      <w:pPr>
        <w:rPr>
          <w:rFonts w:eastAsia="Calibri" w:cs="Times New Roman"/>
          <w:szCs w:val="20"/>
        </w:rPr>
      </w:pPr>
      <w:r w:rsidRPr="00E430AF">
        <w:rPr>
          <w:rFonts w:eastAsia="Calibri" w:cs="Times New Roman"/>
          <w:szCs w:val="20"/>
        </w:rPr>
        <w:t>RAN4#101bis continued to discuss Rel-17 feMIMO WI to specify RRM core requirements.  In RAN4 #101bis-e meeting, companies mainly discussed RRM requirements of items below :</w:t>
      </w:r>
    </w:p>
    <w:p w:rsidRPr="00E430AF" w:rsidR="00DB627E" w:rsidP="00DB627E" w:rsidRDefault="00DB627E" w14:paraId="75C076A6" w14:textId="77777777">
      <w:pPr>
        <w:pStyle w:val="ListParagraph"/>
        <w:numPr>
          <w:ilvl w:val="0"/>
          <w:numId w:val="18"/>
        </w:numPr>
        <w:spacing w:line="254" w:lineRule="auto"/>
        <w:rPr>
          <w:rFonts w:eastAsia="Calibri" w:cs="Times New Roman"/>
          <w:szCs w:val="20"/>
        </w:rPr>
      </w:pPr>
      <w:r w:rsidRPr="00E430AF">
        <w:rPr>
          <w:rFonts w:eastAsia="Calibri" w:cs="Times New Roman"/>
          <w:szCs w:val="20"/>
        </w:rPr>
        <w:t>TCI switching delay requirements under Rel-17 unified TCI framework</w:t>
      </w:r>
    </w:p>
    <w:p w:rsidRPr="00E430AF" w:rsidR="00DB627E" w:rsidP="00DB627E" w:rsidRDefault="00DB627E" w14:paraId="7394AC39" w14:textId="77777777">
      <w:pPr>
        <w:pStyle w:val="ListParagraph"/>
        <w:numPr>
          <w:ilvl w:val="0"/>
          <w:numId w:val="18"/>
        </w:numPr>
        <w:spacing w:line="254" w:lineRule="auto"/>
        <w:rPr>
          <w:rFonts w:eastAsia="Calibri" w:cs="Times New Roman"/>
          <w:szCs w:val="20"/>
        </w:rPr>
      </w:pPr>
      <w:r w:rsidRPr="00E430AF">
        <w:rPr>
          <w:rFonts w:eastAsia="Calibri" w:cs="Times New Roman"/>
          <w:szCs w:val="20"/>
        </w:rPr>
        <w:t>L1 measurement requirements for inter-cell beam management</w:t>
      </w:r>
    </w:p>
    <w:p w:rsidRPr="00E430AF" w:rsidR="00DB627E" w:rsidP="00DB627E" w:rsidRDefault="00DB627E" w14:paraId="299FF288" w14:textId="77777777">
      <w:pPr>
        <w:pStyle w:val="ListParagraph"/>
        <w:numPr>
          <w:ilvl w:val="0"/>
          <w:numId w:val="18"/>
        </w:numPr>
        <w:spacing w:line="254" w:lineRule="auto"/>
        <w:rPr>
          <w:rFonts w:eastAsia="Calibri" w:cs="Times New Roman"/>
          <w:szCs w:val="20"/>
        </w:rPr>
      </w:pPr>
      <w:r w:rsidRPr="00E430AF">
        <w:rPr>
          <w:rFonts w:eastAsia="Calibri" w:cs="Times New Roman"/>
          <w:szCs w:val="20"/>
        </w:rPr>
        <w:t xml:space="preserve">Others : </w:t>
      </w:r>
      <w:r w:rsidRPr="00E430AF">
        <w:rPr>
          <w:bCs/>
          <w:lang w:eastAsia="en-GB"/>
        </w:rPr>
        <w:t>BFD/CBD/BFRQ</w:t>
      </w:r>
      <w:r w:rsidRPr="00E430AF">
        <w:rPr>
          <w:rFonts w:eastAsia="Calibri" w:cs="Times New Roman"/>
          <w:szCs w:val="20"/>
        </w:rPr>
        <w:t xml:space="preserve">  and QCL</w:t>
      </w:r>
    </w:p>
    <w:p w:rsidRPr="00E430AF" w:rsidR="00DB627E" w:rsidP="00DB627E" w:rsidRDefault="00DB627E" w14:paraId="78280D91" w14:textId="3A028031">
      <w:r w:rsidRPr="00E430AF">
        <w:rPr>
          <w:rFonts w:eastAsia="Calibri" w:cs="Times New Roman"/>
          <w:szCs w:val="20"/>
        </w:rPr>
        <w:t xml:space="preserve">In this contribution, we provide our view on remaining issues on </w:t>
      </w:r>
      <w:r w:rsidRPr="00E430AF">
        <w:t>L1 beam management, especially on L1 RSR</w:t>
      </w:r>
      <w:r w:rsidRPr="00E430AF" w:rsidR="00BB2ADD">
        <w:t>P</w:t>
      </w:r>
      <w:r w:rsidRPr="00E430AF">
        <w:t xml:space="preserve"> measurement</w:t>
      </w:r>
      <w:r w:rsidRPr="00E430AF" w:rsidR="00BB2ADD">
        <w:t>s</w:t>
      </w:r>
      <w:r w:rsidRPr="00E430AF">
        <w:t xml:space="preserve"> on non-serving cell.</w:t>
      </w:r>
      <w:r w:rsidRPr="00E430AF">
        <w:rPr>
          <w:rFonts w:eastAsia="Calibri" w:cs="Times New Roman"/>
          <w:szCs w:val="20"/>
        </w:rPr>
        <w:t xml:space="preserve"> </w:t>
      </w:r>
    </w:p>
    <w:p w:rsidRPr="00E430AF" w:rsidR="00EE28F8" w:rsidP="008F7DD8" w:rsidRDefault="008F7DD8" w14:paraId="780DB9C4" w14:textId="24EA437F">
      <w:pPr>
        <w:pStyle w:val="RAN4H1"/>
        <w:rPr>
          <w:lang w:val="en-US"/>
        </w:rPr>
      </w:pPr>
      <w:r w:rsidRPr="00E430AF">
        <w:rPr>
          <w:lang w:val="en-US"/>
        </w:rPr>
        <w:t>Discussion</w:t>
      </w:r>
    </w:p>
    <w:p w:rsidRPr="00E430AF" w:rsidR="00D43DB3" w:rsidP="000E2D8A" w:rsidRDefault="003355A1" w14:paraId="724D5CAC" w14:textId="07D3B8AC">
      <w:r w:rsidR="003355A1">
        <w:rPr/>
        <w:t xml:space="preserve">RAN4 has discussed L1 beam management and achieved agreements below. In this contribution, we discuss </w:t>
      </w:r>
      <w:r w:rsidR="001D4C7C">
        <w:rPr/>
        <w:t>L1-RSRP measurement</w:t>
      </w:r>
      <w:r w:rsidR="003355A1">
        <w:rPr/>
        <w:t xml:space="preserve"> requirements </w:t>
      </w:r>
      <w:r w:rsidR="001D4C7C">
        <w:rPr/>
        <w:t xml:space="preserve">when a </w:t>
      </w:r>
      <w:r w:rsidR="001D4C7C">
        <w:rPr/>
        <w:t>UE</w:t>
      </w:r>
      <w:r w:rsidR="001D4C7C">
        <w:rPr/>
        <w:t xml:space="preserve"> </w:t>
      </w:r>
      <w:r w:rsidR="003355A1">
        <w:rPr/>
        <w:t>does not support simultaneous reception.</w:t>
      </w:r>
      <w:r w:rsidR="00861FA7">
        <w:rPr/>
        <w:t xml:space="preserve"> </w:t>
      </w:r>
    </w:p>
    <w:p w:rsidRPr="00E430AF" w:rsidR="00573548" w:rsidP="008F7DD8" w:rsidRDefault="005C591A" w14:paraId="60F9A85A" w14:textId="60EC17A9">
      <w:r w:rsidR="005C591A">
        <w:rPr/>
        <w:t>In RAN4#101</w:t>
      </w:r>
      <w:r w:rsidR="00D43DB3">
        <w:rPr/>
        <w:t xml:space="preserve"> and RAN4#101bis</w:t>
      </w:r>
      <w:r w:rsidR="005C591A">
        <w:rPr/>
        <w:t xml:space="preserve">, agreements below have made </w:t>
      </w:r>
      <w:r w:rsidR="005C591A">
        <w:rPr/>
        <w:t>regarding</w:t>
      </w:r>
      <w:r w:rsidR="005C591A">
        <w:rPr/>
        <w:t xml:space="preserve"> inter-cell beam management. </w:t>
      </w:r>
      <w:r w:rsidR="005C591A">
        <w:rPr/>
        <w:t>RAN4</w:t>
      </w:r>
      <w:r w:rsidR="005C591A">
        <w:rPr/>
        <w:t xml:space="preserve"> focuses on how to measure L1-RSRP on a non-serving cell.</w:t>
      </w:r>
    </w:p>
    <w:tbl>
      <w:tblPr>
        <w:tblStyle w:val="TableGrid"/>
        <w:tblW w:w="0" w:type="auto"/>
        <w:tblLook w:val="04A0" w:firstRow="1" w:lastRow="0" w:firstColumn="1" w:lastColumn="0" w:noHBand="0" w:noVBand="1"/>
      </w:tblPr>
      <w:tblGrid>
        <w:gridCol w:w="9062"/>
      </w:tblGrid>
      <w:tr w:rsidRPr="00E430AF" w:rsidR="002777FE" w:rsidTr="7E7EDD83" w14:paraId="234A1131" w14:textId="77777777">
        <w:tc>
          <w:tcPr>
            <w:tcW w:w="9062" w:type="dxa"/>
          </w:tcPr>
          <w:p w:rsidRPr="00E430AF" w:rsidR="002777FE" w:rsidP="002777FE" w:rsidRDefault="002777FE" w14:paraId="1152EF80" w14:textId="77777777"/>
          <w:p w:rsidRPr="00E430AF" w:rsidR="002777FE" w:rsidP="002777FE" w:rsidRDefault="002777FE" w14:paraId="35BAB9EC" w14:textId="22E44BB8">
            <w:pPr>
              <w:overflowPunct w:val="0"/>
              <w:autoSpaceDE w:val="0"/>
              <w:autoSpaceDN w:val="0"/>
              <w:adjustRightInd w:val="0"/>
              <w:spacing w:after="120"/>
              <w:textAlignment w:val="baseline"/>
              <w:rPr>
                <w:rFonts w:eastAsia="Times New Roman" w:cs="Times"/>
                <w:b/>
                <w:bCs/>
              </w:rPr>
            </w:pPr>
            <w:r w:rsidRPr="00E430AF">
              <w:rPr>
                <w:rFonts w:eastAsia="Times New Roman" w:cs="Times"/>
                <w:b/>
                <w:bCs/>
                <w:highlight w:val="green"/>
              </w:rPr>
              <w:t>WF R4-2120321</w:t>
            </w:r>
            <w:r w:rsidRPr="00E430AF" w:rsidR="00D43DB3">
              <w:rPr>
                <w:rFonts w:eastAsia="Times New Roman" w:cs="Times"/>
                <w:b/>
                <w:bCs/>
                <w:highlight w:val="green"/>
              </w:rPr>
              <w:t xml:space="preserve"> RAN4#101-e</w:t>
            </w:r>
            <w:r w:rsidRPr="00E430AF" w:rsidR="00017256">
              <w:rPr>
                <w:rFonts w:eastAsia="Times New Roman" w:cs="Times"/>
                <w:b/>
                <w:bCs/>
              </w:rPr>
              <w:t xml:space="preserve"> [2]</w:t>
            </w:r>
          </w:p>
          <w:p w:rsidRPr="00E430AF" w:rsidR="002777FE" w:rsidP="002777FE" w:rsidRDefault="002777FE" w14:paraId="577B63F5" w14:textId="77777777">
            <w:pPr>
              <w:pStyle w:val="ListParagraph"/>
              <w:numPr>
                <w:ilvl w:val="0"/>
                <w:numId w:val="16"/>
              </w:numPr>
              <w:overflowPunct w:val="0"/>
              <w:autoSpaceDE w:val="0"/>
              <w:autoSpaceDN w:val="0"/>
              <w:adjustRightInd w:val="0"/>
              <w:spacing w:after="120"/>
              <w:contextualSpacing w:val="0"/>
              <w:textAlignment w:val="baseline"/>
              <w:rPr>
                <w:rFonts w:eastAsia="Times New Roman" w:cs="Times"/>
              </w:rPr>
            </w:pPr>
            <w:r w:rsidRPr="00E430AF">
              <w:rPr>
                <w:rFonts w:eastAsia="Times New Roman" w:cs="Times"/>
              </w:rPr>
              <w:t>Define known/unknown cell condition for non-serving cell configured for L1-RSRP measurements</w:t>
            </w:r>
          </w:p>
          <w:p w:rsidRPr="00E430AF" w:rsidR="002777FE" w:rsidP="002777FE" w:rsidRDefault="002777FE" w14:paraId="33B683F3" w14:textId="77777777">
            <w:pPr>
              <w:pStyle w:val="ListParagraph"/>
              <w:numPr>
                <w:ilvl w:val="0"/>
                <w:numId w:val="16"/>
              </w:numPr>
              <w:overflowPunct w:val="0"/>
              <w:autoSpaceDE w:val="0"/>
              <w:autoSpaceDN w:val="0"/>
              <w:adjustRightInd w:val="0"/>
              <w:spacing w:after="120"/>
              <w:contextualSpacing w:val="0"/>
              <w:textAlignment w:val="baseline"/>
              <w:rPr>
                <w:rFonts w:eastAsia="Times New Roman" w:cs="Times"/>
              </w:rPr>
            </w:pPr>
            <w:r w:rsidRPr="00E430AF">
              <w:rPr>
                <w:rFonts w:eastAsia="Times New Roman" w:cs="Times"/>
              </w:rPr>
              <w:t xml:space="preserve">Measurement accuracy for serving cell L1-RSRP can be reused for L1-RSRP measurement for non-serving cell for inter-cell beam management </w:t>
            </w:r>
          </w:p>
          <w:p w:rsidRPr="00E430AF" w:rsidR="002777FE" w:rsidP="7E7EDD83" w:rsidRDefault="002777FE" w14:paraId="7BF0C1DD" w14:textId="50BD36F5">
            <w:pPr>
              <w:pStyle w:val="ListParagraph"/>
              <w:numPr>
                <w:ilvl w:val="0"/>
                <w:numId w:val="16"/>
              </w:numPr>
              <w:overflowPunct w:val="0"/>
              <w:autoSpaceDE w:val="0"/>
              <w:autoSpaceDN w:val="0"/>
              <w:adjustRightInd w:val="0"/>
              <w:spacing w:after="120"/>
              <w:textAlignment w:val="baseline"/>
              <w:rPr>
                <w:rFonts w:eastAsia="Times New Roman" w:cs="Times"/>
              </w:rPr>
            </w:pPr>
            <w:r w:rsidRPr="00E430AF">
              <w:rPr>
                <w:rFonts w:eastAsia="Times New Roman" w:cs="Times"/>
              </w:rPr>
              <w:t>The L1-RSRP measurement requirements for non-serving cells are only applicable to SSB within the active DL BWP of the UE.</w:t>
            </w:r>
          </w:p>
          <w:p w:rsidRPr="00E430AF" w:rsidR="002777FE" w:rsidP="002777FE" w:rsidRDefault="002777FE" w14:paraId="5E4A2B27" w14:textId="77777777">
            <w:pPr>
              <w:pStyle w:val="ListParagraph"/>
              <w:numPr>
                <w:ilvl w:val="0"/>
                <w:numId w:val="16"/>
              </w:numPr>
              <w:overflowPunct w:val="0"/>
              <w:autoSpaceDE w:val="0"/>
              <w:autoSpaceDN w:val="0"/>
              <w:adjustRightInd w:val="0"/>
              <w:spacing w:after="120"/>
              <w:contextualSpacing w:val="0"/>
              <w:textAlignment w:val="baseline"/>
              <w:rPr>
                <w:rFonts w:eastAsia="Yu Mincho" w:cs="Times"/>
              </w:rPr>
            </w:pPr>
            <w:r w:rsidRPr="00E430AF">
              <w:rPr>
                <w:rFonts w:eastAsia="Times New Roman" w:cs="Times"/>
              </w:rPr>
              <w:t xml:space="preserve">RAN4 develops UE requirements for at least </w:t>
            </w:r>
            <w:r w:rsidRPr="00E430AF">
              <w:rPr>
                <w:rFonts w:eastAsia="Times New Roman" w:cs="Times"/>
                <w:i/>
                <w:iCs/>
              </w:rPr>
              <w:t>Nmax</w:t>
            </w:r>
            <w:r w:rsidRPr="00E430AF">
              <w:rPr>
                <w:rFonts w:eastAsia="Times New Roman" w:cs="Times"/>
              </w:rPr>
              <w:t xml:space="preserve"> = 1, where </w:t>
            </w:r>
            <w:r w:rsidRPr="00E430AF">
              <w:rPr>
                <w:rFonts w:eastAsia="Times New Roman" w:cs="Times"/>
                <w:i/>
                <w:iCs/>
              </w:rPr>
              <w:t>Nmax</w:t>
            </w:r>
            <w:r w:rsidRPr="00E430AF">
              <w:rPr>
                <w:rFonts w:eastAsia="Times New Roman" w:cs="Times"/>
              </w:rPr>
              <w:t xml:space="preserve"> is </w:t>
            </w:r>
            <w:r w:rsidRPr="00E430AF">
              <w:rPr>
                <w:rFonts w:cs="Times"/>
              </w:rPr>
              <w:t>the maximum number of RRC configured PCIs different from the serving cell for measurement/reporting.</w:t>
            </w:r>
          </w:p>
          <w:p w:rsidRPr="00E430AF" w:rsidR="002777FE" w:rsidP="002777FE" w:rsidRDefault="002777FE" w14:paraId="5E665859" w14:textId="77777777">
            <w:pPr>
              <w:pStyle w:val="ListParagraph"/>
              <w:numPr>
                <w:ilvl w:val="1"/>
                <w:numId w:val="16"/>
              </w:numPr>
              <w:overflowPunct w:val="0"/>
              <w:autoSpaceDE w:val="0"/>
              <w:autoSpaceDN w:val="0"/>
              <w:adjustRightInd w:val="0"/>
              <w:spacing w:after="120"/>
              <w:contextualSpacing w:val="0"/>
              <w:textAlignment w:val="baseline"/>
              <w:rPr>
                <w:rFonts w:eastAsia="Yu Mincho" w:cs="Times"/>
              </w:rPr>
            </w:pPr>
            <w:r w:rsidRPr="00E430AF">
              <w:rPr>
                <w:rFonts w:cs="Times" w:eastAsiaTheme="minorEastAsia"/>
                <w:lang w:eastAsia="zh-CN"/>
              </w:rPr>
              <w:t xml:space="preserve">RAN4 will further study to specify the requirements for other </w:t>
            </w:r>
            <w:r w:rsidRPr="00E430AF">
              <w:rPr>
                <w:rFonts w:cs="Times" w:eastAsiaTheme="minorEastAsia"/>
                <w:i/>
                <w:iCs/>
                <w:lang w:eastAsia="zh-CN"/>
              </w:rPr>
              <w:t>Nmax</w:t>
            </w:r>
            <w:r w:rsidRPr="00E430AF">
              <w:rPr>
                <w:rFonts w:cs="Times" w:eastAsiaTheme="minorEastAsia"/>
                <w:lang w:eastAsia="zh-CN"/>
              </w:rPr>
              <w:t xml:space="preserve"> value taking RAN1 decision into account </w:t>
            </w:r>
          </w:p>
          <w:p w:rsidRPr="00E430AF" w:rsidR="002777FE" w:rsidP="002777FE" w:rsidRDefault="002777FE" w14:paraId="17583EBA" w14:textId="77777777">
            <w:pPr>
              <w:pStyle w:val="ListParagraph"/>
              <w:numPr>
                <w:ilvl w:val="0"/>
                <w:numId w:val="16"/>
              </w:numPr>
              <w:overflowPunct w:val="0"/>
              <w:autoSpaceDE w:val="0"/>
              <w:autoSpaceDN w:val="0"/>
              <w:adjustRightInd w:val="0"/>
              <w:spacing w:after="120"/>
              <w:contextualSpacing w:val="0"/>
              <w:textAlignment w:val="baseline"/>
              <w:rPr>
                <w:rFonts w:cs="Times" w:eastAsiaTheme="minorEastAsia"/>
                <w:lang w:eastAsia="zh-CN"/>
              </w:rPr>
            </w:pPr>
            <w:r w:rsidRPr="00E430AF">
              <w:rPr>
                <w:rFonts w:cs="Times" w:eastAsiaTheme="minorEastAsia"/>
                <w:lang w:eastAsia="zh-CN"/>
              </w:rPr>
              <w:t xml:space="preserve">RAN4 will further study timing offset assumptions between non-serving cell and serving cell for L1-RSRP measurement in future RAN4 meetings </w:t>
            </w:r>
          </w:p>
          <w:p w:rsidRPr="00E430AF" w:rsidR="002777FE" w:rsidP="002777FE" w:rsidRDefault="002777FE" w14:paraId="2F6B2ABB" w14:textId="77777777">
            <w:pPr>
              <w:pStyle w:val="ListParagraph"/>
              <w:numPr>
                <w:ilvl w:val="1"/>
                <w:numId w:val="16"/>
              </w:numPr>
              <w:overflowPunct w:val="0"/>
              <w:autoSpaceDE w:val="0"/>
              <w:autoSpaceDN w:val="0"/>
              <w:spacing w:after="120"/>
              <w:ind w:right="150"/>
              <w:contextualSpacing w:val="0"/>
            </w:pPr>
            <w:r w:rsidRPr="00E430AF">
              <w:t>Where non-serving cell refers to all the TRPs configured by gNB for inter-cell BM and serving cell(s) is the cell(s)/TRP(s) from which UE receive PDCCH/PDSCH.</w:t>
            </w:r>
          </w:p>
          <w:p w:rsidRPr="00E430AF" w:rsidR="002777FE" w:rsidP="002777FE" w:rsidRDefault="002777FE" w14:paraId="3D531483" w14:textId="77777777">
            <w:pPr>
              <w:pStyle w:val="ListParagraph"/>
              <w:numPr>
                <w:ilvl w:val="0"/>
                <w:numId w:val="16"/>
              </w:numPr>
              <w:overflowPunct w:val="0"/>
              <w:autoSpaceDE w:val="0"/>
              <w:autoSpaceDN w:val="0"/>
              <w:adjustRightInd w:val="0"/>
              <w:spacing w:after="120"/>
              <w:contextualSpacing w:val="0"/>
              <w:textAlignment w:val="baseline"/>
              <w:rPr>
                <w:rFonts w:cs="Times" w:eastAsiaTheme="minorEastAsia"/>
                <w:lang w:eastAsia="zh-CN"/>
              </w:rPr>
            </w:pPr>
            <w:r w:rsidRPr="00E430AF">
              <w:rPr>
                <w:rFonts w:cs="Times" w:eastAsiaTheme="minorEastAsia"/>
                <w:lang w:eastAsia="zh-CN"/>
              </w:rPr>
              <w:t>RAN4 will further study the FFT implementation assumption for L1-RSRP measurement</w:t>
            </w:r>
          </w:p>
          <w:p w:rsidRPr="00E430AF" w:rsidR="002777FE" w:rsidP="002777FE" w:rsidRDefault="002777FE" w14:paraId="3746B17E" w14:textId="77777777">
            <w:pPr>
              <w:pStyle w:val="ListParagraph"/>
              <w:numPr>
                <w:ilvl w:val="0"/>
                <w:numId w:val="16"/>
              </w:numPr>
              <w:overflowPunct w:val="0"/>
              <w:autoSpaceDE w:val="0"/>
              <w:autoSpaceDN w:val="0"/>
              <w:adjustRightInd w:val="0"/>
              <w:spacing w:after="120"/>
              <w:contextualSpacing w:val="0"/>
              <w:textAlignment w:val="baseline"/>
              <w:rPr>
                <w:rFonts w:eastAsiaTheme="minorEastAsia"/>
                <w:bCs/>
                <w:lang w:eastAsia="zh-CN"/>
              </w:rPr>
            </w:pPr>
            <w:r w:rsidRPr="00E430AF">
              <w:rPr>
                <w:rFonts w:cs="Times" w:eastAsiaTheme="minorEastAsia"/>
                <w:lang w:eastAsia="zh-CN"/>
              </w:rPr>
              <w:t>RAN4 will further study the Rx beam assumption for L1 RSRP measurement</w:t>
            </w:r>
          </w:p>
          <w:p w:rsidRPr="00E430AF" w:rsidR="002777FE" w:rsidP="002777FE" w:rsidRDefault="002777FE" w14:paraId="2E1408B0" w14:textId="1F9913C3">
            <w:pPr>
              <w:pStyle w:val="ListParagraph"/>
              <w:numPr>
                <w:ilvl w:val="0"/>
                <w:numId w:val="16"/>
              </w:numPr>
              <w:overflowPunct w:val="0"/>
              <w:autoSpaceDE w:val="0"/>
              <w:autoSpaceDN w:val="0"/>
              <w:adjustRightInd w:val="0"/>
              <w:spacing w:after="120"/>
              <w:contextualSpacing w:val="0"/>
              <w:textAlignment w:val="baseline"/>
              <w:rPr>
                <w:rFonts w:cs="Times" w:eastAsiaTheme="minorEastAsia"/>
                <w:lang w:eastAsia="zh-CN"/>
              </w:rPr>
            </w:pPr>
            <w:r w:rsidRPr="00E430AF">
              <w:rPr>
                <w:rFonts w:cs="Times" w:eastAsiaTheme="minorEastAsia"/>
                <w:lang w:eastAsia="zh-CN"/>
              </w:rPr>
              <w:t xml:space="preserve">RAN4 will further study the measurement </w:t>
            </w:r>
            <w:r w:rsidRPr="00E430AF" w:rsidR="00E54A83">
              <w:rPr>
                <w:rFonts w:cs="Times" w:eastAsiaTheme="minorEastAsia"/>
                <w:lang w:eastAsia="zh-CN"/>
              </w:rPr>
              <w:t>behavior</w:t>
            </w:r>
            <w:r w:rsidRPr="00E430AF">
              <w:rPr>
                <w:rFonts w:cs="Times" w:eastAsiaTheme="minorEastAsia"/>
                <w:lang w:eastAsia="zh-CN"/>
              </w:rPr>
              <w:t xml:space="preserve"> for L1-RSRP measurement for non-serving cell whether to perform the non-serving cell L1-RSRP measurement outside SMTC or within SMTC</w:t>
            </w:r>
          </w:p>
          <w:p w:rsidRPr="00E430AF" w:rsidR="002777FE" w:rsidP="008F7DD8" w:rsidRDefault="002777FE" w14:paraId="6F7980AB" w14:textId="77777777"/>
        </w:tc>
      </w:tr>
    </w:tbl>
    <w:p w:rsidRPr="00E430AF" w:rsidR="009A0765" w:rsidP="009A0765" w:rsidRDefault="009A0765" w14:paraId="12016793" w14:textId="0E3F01E6"/>
    <w:tbl>
      <w:tblPr>
        <w:tblStyle w:val="TableGrid"/>
        <w:tblW w:w="0" w:type="auto"/>
        <w:tblLook w:val="04A0" w:firstRow="1" w:lastRow="0" w:firstColumn="1" w:lastColumn="0" w:noHBand="0" w:noVBand="1"/>
      </w:tblPr>
      <w:tblGrid>
        <w:gridCol w:w="9062"/>
      </w:tblGrid>
      <w:tr w:rsidRPr="00E430AF" w:rsidR="00D43DB3" w:rsidTr="00D43DB3" w14:paraId="62F0A1D7" w14:textId="77777777">
        <w:tc>
          <w:tcPr>
            <w:tcW w:w="9062" w:type="dxa"/>
          </w:tcPr>
          <w:p w:rsidRPr="00E430AF" w:rsidR="00D43DB3" w:rsidP="00D43DB3" w:rsidRDefault="00D43DB3" w14:paraId="6C2EAFC8" w14:textId="45AA77D8">
            <w:pPr>
              <w:overflowPunct w:val="0"/>
              <w:autoSpaceDE w:val="0"/>
              <w:autoSpaceDN w:val="0"/>
              <w:adjustRightInd w:val="0"/>
              <w:spacing w:after="120"/>
              <w:textAlignment w:val="baseline"/>
              <w:rPr>
                <w:rFonts w:eastAsia="Times New Roman" w:cs="Times"/>
                <w:b/>
                <w:bCs/>
                <w:highlight w:val="green"/>
              </w:rPr>
            </w:pPr>
            <w:r w:rsidRPr="00E430AF">
              <w:rPr>
                <w:rFonts w:eastAsia="Times New Roman" w:cs="Times"/>
                <w:b/>
                <w:bCs/>
                <w:highlight w:val="green"/>
              </w:rPr>
              <w:t>WF R4-2202772 RAN4#101bis-e</w:t>
            </w:r>
            <w:r w:rsidRPr="00E430AF" w:rsidR="000B34F9">
              <w:rPr>
                <w:rFonts w:eastAsia="Times New Roman" w:cs="Times"/>
                <w:b/>
                <w:bCs/>
                <w:highlight w:val="green"/>
              </w:rPr>
              <w:t xml:space="preserve"> [3]</w:t>
            </w:r>
          </w:p>
          <w:p w:rsidRPr="00E430AF" w:rsidR="00D43DB3" w:rsidP="00D43DB3" w:rsidRDefault="00D43DB3" w14:paraId="447D8F05" w14:textId="2642A2FC">
            <w:pPr>
              <w:pStyle w:val="ListParagraph"/>
              <w:spacing w:after="120"/>
              <w:contextualSpacing w:val="0"/>
              <w:rPr>
                <w:rFonts w:eastAsiaTheme="minorEastAsia"/>
                <w:lang w:eastAsia="zh-CN"/>
              </w:rPr>
            </w:pPr>
            <w:r w:rsidRPr="00E430AF">
              <w:rPr>
                <w:rFonts w:eastAsiaTheme="minorEastAsia"/>
                <w:lang w:eastAsia="zh-CN"/>
              </w:rPr>
              <w:t>Requirements for inter-cell L1-RSRP measurement</w:t>
            </w:r>
          </w:p>
          <w:p w:rsidRPr="00E430AF" w:rsidR="00D43DB3" w:rsidP="00D43DB3" w:rsidRDefault="00D43DB3" w14:paraId="1FE48B75" w14:textId="77777777">
            <w:pPr>
              <w:pStyle w:val="ListParagraph"/>
              <w:numPr>
                <w:ilvl w:val="1"/>
                <w:numId w:val="16"/>
              </w:numPr>
              <w:spacing w:after="120"/>
              <w:ind w:left="1580"/>
              <w:contextualSpacing w:val="0"/>
              <w:rPr>
                <w:rFonts w:eastAsiaTheme="minorEastAsia"/>
                <w:lang w:eastAsia="zh-CN"/>
              </w:rPr>
            </w:pPr>
            <w:r w:rsidRPr="00E430AF">
              <w:rPr>
                <w:rFonts w:eastAsiaTheme="minorEastAsia"/>
                <w:lang w:eastAsia="zh-CN"/>
              </w:rPr>
              <w:t xml:space="preserve">For inter-cell L1-RSRP measurement performed outside SMTC for FR1 and FR2, the timing offset between a serving cell and a cell with different PCI is within one CP and take one FFT as the assumption </w:t>
            </w:r>
          </w:p>
          <w:p w:rsidRPr="00E430AF" w:rsidR="00D43DB3" w:rsidP="00D43DB3" w:rsidRDefault="00D43DB3" w14:paraId="1DC6DCC6" w14:textId="77777777">
            <w:pPr>
              <w:pStyle w:val="ListParagraph"/>
              <w:numPr>
                <w:ilvl w:val="2"/>
                <w:numId w:val="16"/>
              </w:numPr>
              <w:spacing w:after="120"/>
              <w:ind w:left="2300"/>
              <w:contextualSpacing w:val="0"/>
              <w:rPr>
                <w:rFonts w:eastAsiaTheme="minorEastAsia"/>
                <w:lang w:eastAsia="zh-CN"/>
              </w:rPr>
            </w:pPr>
            <w:r w:rsidRPr="00E430AF">
              <w:rPr>
                <w:rFonts w:eastAsiaTheme="minorEastAsia"/>
                <w:lang w:eastAsia="zh-CN"/>
              </w:rPr>
              <w:t xml:space="preserve">RAN4 will further study the measurement behaviour if timing offset is more than CP </w:t>
            </w:r>
          </w:p>
          <w:p w:rsidRPr="00E430AF" w:rsidR="00D43DB3" w:rsidP="00D43DB3" w:rsidRDefault="00D43DB3" w14:paraId="71106687" w14:textId="77777777">
            <w:pPr>
              <w:pStyle w:val="ListParagraph"/>
              <w:numPr>
                <w:ilvl w:val="1"/>
                <w:numId w:val="16"/>
              </w:numPr>
              <w:spacing w:after="120"/>
              <w:ind w:left="1580"/>
              <w:contextualSpacing w:val="0"/>
              <w:rPr>
                <w:rFonts w:eastAsiaTheme="minorEastAsia"/>
                <w:lang w:eastAsia="zh-CN"/>
              </w:rPr>
            </w:pPr>
            <w:r w:rsidRPr="00E430AF">
              <w:rPr>
                <w:rFonts w:eastAsiaTheme="minorEastAsia"/>
                <w:lang w:eastAsia="zh-CN"/>
              </w:rPr>
              <w:t>For inter-cell L1-RSRP measurement performed inside SMTC</w:t>
            </w:r>
          </w:p>
          <w:p w:rsidRPr="00E430AF" w:rsidR="00D43DB3" w:rsidP="00D43DB3" w:rsidRDefault="00D43DB3" w14:paraId="1D3A37A4" w14:textId="77777777">
            <w:pPr>
              <w:numPr>
                <w:ilvl w:val="2"/>
                <w:numId w:val="16"/>
              </w:numPr>
              <w:ind w:left="2300"/>
              <w:rPr>
                <w:color w:val="000000"/>
                <w:lang w:eastAsia="zh-CN"/>
              </w:rPr>
            </w:pPr>
            <w:r w:rsidRPr="00E430AF">
              <w:rPr>
                <w:color w:val="000000"/>
              </w:rPr>
              <w:t>In FR1, FFS for whether UE is able to simultaneous measure L1 for serving cell and non-serving cell within SMTC</w:t>
            </w:r>
          </w:p>
          <w:p w:rsidRPr="00E430AF" w:rsidR="00D43DB3" w:rsidP="00D43DB3" w:rsidRDefault="00D43DB3" w14:paraId="5D7545F3" w14:textId="77777777">
            <w:pPr>
              <w:pStyle w:val="ListParagraph"/>
              <w:numPr>
                <w:ilvl w:val="3"/>
                <w:numId w:val="16"/>
              </w:numPr>
              <w:ind w:left="3020"/>
              <w:contextualSpacing w:val="0"/>
              <w:rPr>
                <w:color w:val="000000"/>
              </w:rPr>
            </w:pPr>
            <w:r w:rsidRPr="00E430AF">
              <w:rPr>
                <w:color w:val="000000"/>
              </w:rPr>
              <w:t>Option 1: UE is able to simultaneous measure L1 for serving cell and non-serving cell within SMTC assuming L1-RSRP is intermediate results of L3-RSRP measurement, i.e., without L3 filter, UE could obtain the L1 results</w:t>
            </w:r>
          </w:p>
          <w:p w:rsidRPr="00E430AF" w:rsidR="00D43DB3" w:rsidP="00D43DB3" w:rsidRDefault="00D43DB3" w14:paraId="77095E08" w14:textId="77777777">
            <w:pPr>
              <w:pStyle w:val="ListParagraph"/>
              <w:numPr>
                <w:ilvl w:val="3"/>
                <w:numId w:val="16"/>
              </w:numPr>
              <w:ind w:left="3020"/>
              <w:contextualSpacing w:val="0"/>
              <w:rPr>
                <w:rFonts w:asciiTheme="minorHAnsi" w:hAnsiTheme="minorHAnsi" w:eastAsiaTheme="minorEastAsia"/>
                <w:color w:val="1F497D"/>
                <w:sz w:val="21"/>
              </w:rPr>
            </w:pPr>
            <w:r w:rsidRPr="00E430AF">
              <w:rPr>
                <w:color w:val="000000"/>
              </w:rPr>
              <w:t>Option 2: UE is NOT able to simultaneous measure L1 for serving cell and non-serving cell within SMTC considering side condition (SNR range) is different for L3 and L1 measurement which result in different UE complexity</w:t>
            </w:r>
          </w:p>
          <w:p w:rsidRPr="00E430AF" w:rsidR="00D43DB3" w:rsidP="00D43DB3" w:rsidRDefault="00D43DB3" w14:paraId="3D69422E" w14:textId="77777777">
            <w:pPr>
              <w:numPr>
                <w:ilvl w:val="2"/>
                <w:numId w:val="16"/>
              </w:numPr>
              <w:ind w:left="2300"/>
              <w:rPr>
                <w:color w:val="000000"/>
              </w:rPr>
            </w:pPr>
            <w:r w:rsidRPr="00E430AF">
              <w:rPr>
                <w:color w:val="000000"/>
              </w:rPr>
              <w:t>FFS: In FR2, requirements will be specified regardless the timing offset assumptions between serving cell and cell with different PCI.</w:t>
            </w:r>
          </w:p>
          <w:p w:rsidRPr="00E430AF" w:rsidR="00D43DB3" w:rsidP="00D43DB3" w:rsidRDefault="00D43DB3" w14:paraId="0A1CC07F" w14:textId="77777777">
            <w:pPr>
              <w:pStyle w:val="ListParagraph"/>
              <w:numPr>
                <w:ilvl w:val="1"/>
                <w:numId w:val="16"/>
              </w:numPr>
              <w:spacing w:after="120"/>
              <w:ind w:left="1580"/>
              <w:contextualSpacing w:val="0"/>
              <w:rPr>
                <w:rFonts w:eastAsiaTheme="minorEastAsia"/>
                <w:lang w:eastAsia="zh-CN"/>
              </w:rPr>
            </w:pPr>
            <w:r w:rsidRPr="00E430AF">
              <w:rPr>
                <w:rFonts w:eastAsiaTheme="minorEastAsia"/>
                <w:lang w:eastAsia="zh-CN"/>
              </w:rPr>
              <w:t xml:space="preserve">The same Rx beam assumption as serving cell measurement will be used for cell with different PCI, i.e., rough beam for L3 measurement and fine beam for L1 measurement for outside SMTC </w:t>
            </w:r>
          </w:p>
          <w:p w:rsidRPr="00E430AF" w:rsidR="00D43DB3" w:rsidP="00D43DB3" w:rsidRDefault="00D43DB3" w14:paraId="0C117D30" w14:textId="77777777">
            <w:pPr>
              <w:pStyle w:val="ListParagraph"/>
              <w:numPr>
                <w:ilvl w:val="1"/>
                <w:numId w:val="16"/>
              </w:numPr>
              <w:spacing w:after="120"/>
              <w:ind w:left="1580"/>
              <w:contextualSpacing w:val="0"/>
              <w:rPr>
                <w:rFonts w:eastAsiaTheme="minorEastAsia"/>
                <w:lang w:eastAsia="zh-CN"/>
              </w:rPr>
            </w:pPr>
            <w:r w:rsidRPr="00E430AF">
              <w:rPr>
                <w:rFonts w:eastAsiaTheme="minorEastAsia"/>
                <w:lang w:eastAsia="zh-CN"/>
              </w:rPr>
              <w:t>RAN4 will further study whether using same RX beam assumption for L3 and L1 inside SMTC</w:t>
            </w:r>
          </w:p>
          <w:p w:rsidRPr="00E430AF" w:rsidR="00D43DB3" w:rsidP="00D43DB3" w:rsidRDefault="00D43DB3" w14:paraId="15FC64FE" w14:textId="77777777">
            <w:pPr>
              <w:pStyle w:val="ListParagraph"/>
              <w:numPr>
                <w:ilvl w:val="1"/>
                <w:numId w:val="16"/>
              </w:numPr>
              <w:spacing w:after="120"/>
              <w:ind w:left="1580"/>
              <w:contextualSpacing w:val="0"/>
              <w:rPr>
                <w:rFonts w:eastAsiaTheme="minorEastAsia"/>
                <w:lang w:eastAsia="zh-CN"/>
              </w:rPr>
            </w:pPr>
            <w:r w:rsidRPr="00E430AF">
              <w:rPr>
                <w:rFonts w:eastAsiaTheme="minorEastAsia"/>
                <w:lang w:eastAsia="zh-CN"/>
              </w:rPr>
              <w:t xml:space="preserve">L1-RSRP measurement requirement for cell with different PCI will be specified for known condition and unknown condition </w:t>
            </w:r>
          </w:p>
          <w:p w:rsidRPr="00E430AF" w:rsidR="00D43DB3" w:rsidP="00D43DB3" w:rsidRDefault="00D43DB3" w14:paraId="0EBB33DA" w14:textId="77777777">
            <w:pPr>
              <w:pStyle w:val="ListParagraph"/>
              <w:numPr>
                <w:ilvl w:val="1"/>
                <w:numId w:val="16"/>
              </w:numPr>
              <w:spacing w:after="120"/>
              <w:ind w:left="1580"/>
              <w:contextualSpacing w:val="0"/>
              <w:rPr>
                <w:rFonts w:eastAsiaTheme="minorEastAsia"/>
                <w:lang w:eastAsia="zh-CN"/>
              </w:rPr>
            </w:pPr>
            <w:r w:rsidRPr="00E430AF">
              <w:rPr>
                <w:rFonts w:eastAsiaTheme="minorEastAsia"/>
                <w:lang w:eastAsia="zh-CN"/>
              </w:rPr>
              <w:t xml:space="preserve">Known condition for cell with different PCI shall include at least </w:t>
            </w:r>
          </w:p>
          <w:p w:rsidRPr="00E430AF" w:rsidR="00D43DB3" w:rsidP="00D43DB3" w:rsidRDefault="00D43DB3" w14:paraId="3EC0E1ED" w14:textId="77777777">
            <w:pPr>
              <w:pStyle w:val="ListParagraph"/>
              <w:numPr>
                <w:ilvl w:val="2"/>
                <w:numId w:val="16"/>
              </w:numPr>
              <w:spacing w:after="120"/>
              <w:contextualSpacing w:val="0"/>
              <w:rPr>
                <w:rFonts w:eastAsiaTheme="minorEastAsia"/>
                <w:lang w:eastAsia="zh-CN"/>
              </w:rPr>
            </w:pPr>
            <w:r w:rsidRPr="00E430AF">
              <w:rPr>
                <w:rFonts w:eastAsiaTheme="minorEastAsia"/>
                <w:lang w:eastAsia="zh-CN"/>
              </w:rPr>
              <w:t xml:space="preserve">RAN1 agreements for non-serving cell, i.e., same center frequency, SCS, SFN offset </w:t>
            </w:r>
          </w:p>
          <w:p w:rsidRPr="00E430AF" w:rsidR="00D43DB3" w:rsidP="00D43DB3" w:rsidRDefault="00D43DB3" w14:paraId="08A80FA0" w14:textId="77777777">
            <w:pPr>
              <w:pStyle w:val="ListParagraph"/>
              <w:numPr>
                <w:ilvl w:val="2"/>
                <w:numId w:val="16"/>
              </w:numPr>
              <w:spacing w:after="120"/>
              <w:contextualSpacing w:val="0"/>
              <w:rPr>
                <w:rFonts w:eastAsiaTheme="minorEastAsia"/>
                <w:lang w:eastAsia="zh-CN"/>
              </w:rPr>
            </w:pPr>
            <w:r w:rsidRPr="00E430AF">
              <w:rPr>
                <w:rFonts w:eastAsiaTheme="minorEastAsia"/>
                <w:lang w:eastAsia="zh-CN"/>
              </w:rPr>
              <w:t xml:space="preserve">Cell detectable condition (FFS : existing intra-frequency measurement can be reused) </w:t>
            </w:r>
          </w:p>
          <w:p w:rsidRPr="00E430AF" w:rsidR="00D43DB3" w:rsidP="00D43DB3" w:rsidRDefault="00D43DB3" w14:paraId="326C2E64" w14:textId="77777777">
            <w:pPr>
              <w:pStyle w:val="ListParagraph"/>
              <w:numPr>
                <w:ilvl w:val="2"/>
                <w:numId w:val="16"/>
              </w:numPr>
              <w:spacing w:after="120"/>
              <w:contextualSpacing w:val="0"/>
              <w:rPr>
                <w:rFonts w:eastAsiaTheme="minorEastAsia"/>
                <w:lang w:eastAsia="zh-CN"/>
              </w:rPr>
            </w:pPr>
            <w:r w:rsidRPr="00E430AF">
              <w:rPr>
                <w:rFonts w:eastAsiaTheme="minorEastAsia"/>
                <w:lang w:eastAsia="zh-CN"/>
              </w:rPr>
              <w:t xml:space="preserve">Timing alignment between serving cell and cell with different PCI are within CP </w:t>
            </w:r>
          </w:p>
          <w:p w:rsidRPr="00E430AF" w:rsidR="00D43DB3" w:rsidP="00D43DB3" w:rsidRDefault="00D43DB3" w14:paraId="7B3C6DD1" w14:textId="77777777">
            <w:pPr>
              <w:pStyle w:val="ListParagraph"/>
              <w:numPr>
                <w:ilvl w:val="2"/>
                <w:numId w:val="16"/>
              </w:numPr>
              <w:spacing w:after="120"/>
              <w:contextualSpacing w:val="0"/>
              <w:rPr>
                <w:rFonts w:eastAsiaTheme="minorEastAsia"/>
                <w:lang w:eastAsia="zh-CN"/>
              </w:rPr>
            </w:pPr>
            <w:r w:rsidRPr="00E430AF">
              <w:rPr>
                <w:rFonts w:eastAsiaTheme="minorEastAsia"/>
                <w:lang w:eastAsia="zh-CN"/>
              </w:rPr>
              <w:t xml:space="preserve">FFS other conditions </w:t>
            </w:r>
          </w:p>
          <w:p w:rsidRPr="00E430AF" w:rsidR="00D43DB3" w:rsidP="00D43DB3" w:rsidRDefault="00D43DB3" w14:paraId="584DF3AB" w14:textId="77777777">
            <w:pPr>
              <w:pStyle w:val="ListParagraph"/>
              <w:numPr>
                <w:ilvl w:val="1"/>
                <w:numId w:val="16"/>
              </w:numPr>
              <w:spacing w:after="120"/>
              <w:ind w:left="1580"/>
              <w:contextualSpacing w:val="0"/>
              <w:rPr>
                <w:rFonts w:eastAsiaTheme="minorEastAsia"/>
                <w:lang w:eastAsia="zh-CN"/>
              </w:rPr>
            </w:pPr>
            <w:r w:rsidRPr="00E430AF">
              <w:rPr>
                <w:rFonts w:eastAsiaTheme="minorEastAsia"/>
                <w:lang w:eastAsia="zh-CN"/>
              </w:rPr>
              <w:t xml:space="preserve">RAN4 will further study the flow for L1-RSRP measurement, (e.g., whether the L3 measurement will be configured before L1 measurement configuration.)  </w:t>
            </w:r>
          </w:p>
          <w:p w:rsidRPr="00E430AF" w:rsidR="00D43DB3" w:rsidP="00D43DB3" w:rsidRDefault="00D43DB3" w14:paraId="4189D3FE" w14:textId="77777777">
            <w:pPr>
              <w:pStyle w:val="ListParagraph"/>
              <w:numPr>
                <w:ilvl w:val="1"/>
                <w:numId w:val="16"/>
              </w:numPr>
              <w:spacing w:after="120"/>
              <w:ind w:left="1580"/>
              <w:contextualSpacing w:val="0"/>
              <w:rPr>
                <w:rFonts w:eastAsiaTheme="minorEastAsia"/>
                <w:lang w:eastAsia="zh-CN"/>
              </w:rPr>
            </w:pPr>
            <w:r w:rsidRPr="00E430AF">
              <w:rPr>
                <w:rFonts w:eastAsiaTheme="minorEastAsia"/>
                <w:lang w:eastAsia="zh-CN"/>
              </w:rPr>
              <w:t>RAN4 will further study the measurement requirements for L1-RSRP measurement taking the existing R15/16 measurement requirements as starting point</w:t>
            </w:r>
          </w:p>
          <w:p w:rsidRPr="00E430AF" w:rsidR="00D43DB3" w:rsidP="00D43DB3" w:rsidRDefault="00D43DB3" w14:paraId="5F968E30" w14:textId="77777777">
            <w:pPr>
              <w:pStyle w:val="ListParagraph"/>
              <w:numPr>
                <w:ilvl w:val="1"/>
                <w:numId w:val="16"/>
              </w:numPr>
              <w:spacing w:after="120"/>
              <w:ind w:left="1580"/>
              <w:contextualSpacing w:val="0"/>
              <w:rPr>
                <w:rFonts w:eastAsiaTheme="minorEastAsia"/>
                <w:lang w:eastAsia="zh-CN"/>
              </w:rPr>
            </w:pPr>
            <w:r w:rsidRPr="00E430AF">
              <w:rPr>
                <w:rFonts w:eastAsiaTheme="minorEastAsia"/>
                <w:lang w:eastAsia="zh-CN"/>
              </w:rPr>
              <w:t>RAN4 will further study the sharing factor for the case that SSB for serving cell and cell with different PCI are fully overlapped</w:t>
            </w:r>
          </w:p>
          <w:p w:rsidRPr="00E430AF" w:rsidR="00D43DB3" w:rsidP="00D43DB3" w:rsidRDefault="00D43DB3" w14:paraId="2DD9BC41" w14:textId="77777777">
            <w:pPr>
              <w:pStyle w:val="ListParagraph"/>
              <w:numPr>
                <w:ilvl w:val="1"/>
                <w:numId w:val="16"/>
              </w:numPr>
              <w:spacing w:after="120"/>
              <w:ind w:left="1580"/>
              <w:contextualSpacing w:val="0"/>
              <w:rPr>
                <w:rFonts w:eastAsiaTheme="minorEastAsia"/>
                <w:lang w:eastAsia="zh-CN"/>
              </w:rPr>
            </w:pPr>
            <w:r w:rsidRPr="00E430AF">
              <w:rPr>
                <w:rFonts w:eastAsiaTheme="minorEastAsia"/>
                <w:lang w:eastAsia="zh-CN"/>
              </w:rPr>
              <w:t xml:space="preserve">For FR1 and FR2, the requirements for L1-RSRP measurement of cell with different PCI will be specified for measurement within STMC and outside SMTC </w:t>
            </w:r>
          </w:p>
          <w:p w:rsidRPr="00E430AF" w:rsidR="00D43DB3" w:rsidP="009A0765" w:rsidRDefault="00D43DB3" w14:paraId="54ABEEAF" w14:textId="77777777"/>
        </w:tc>
      </w:tr>
    </w:tbl>
    <w:p w:rsidRPr="00E430AF" w:rsidR="009A0765" w:rsidP="009A0765" w:rsidRDefault="009A0765" w14:paraId="543318AF" w14:textId="1CE92640"/>
    <w:p w:rsidRPr="00E430AF" w:rsidR="007B07BC" w:rsidP="00F7170C" w:rsidRDefault="007B07BC" w14:paraId="2CE0D179" w14:textId="1992B2E5">
      <w:pPr>
        <w:pStyle w:val="RAN4H2"/>
        <w:rPr>
          <w:rFonts w:eastAsia="SimSun"/>
        </w:rPr>
      </w:pPr>
      <w:r w:rsidRPr="00E430AF">
        <w:rPr>
          <w:rFonts w:eastAsia="SimSun"/>
        </w:rPr>
        <w:t xml:space="preserve">FR1 </w:t>
      </w:r>
      <w:r w:rsidRPr="00E430AF" w:rsidR="004249F6">
        <w:rPr>
          <w:rFonts w:eastAsia="SimSun"/>
        </w:rPr>
        <w:t xml:space="preserve">UE </w:t>
      </w:r>
      <w:r w:rsidRPr="00E430AF">
        <w:rPr>
          <w:rFonts w:eastAsia="SimSun"/>
        </w:rPr>
        <w:t xml:space="preserve">L1 RSRP measurement on </w:t>
      </w:r>
      <w:r w:rsidRPr="00E430AF" w:rsidR="00F7170C">
        <w:rPr>
          <w:rFonts w:eastAsia="SimSun"/>
        </w:rPr>
        <w:t>NSC</w:t>
      </w:r>
    </w:p>
    <w:p w:rsidRPr="00E430AF" w:rsidR="007B07BC" w:rsidP="007B07BC" w:rsidRDefault="007B07BC" w14:paraId="384C03A7" w14:textId="77777777">
      <w:pPr>
        <w:rPr>
          <w:rFonts w:eastAsia="Times New Roman" w:cs="Times"/>
          <w:b/>
          <w:bCs/>
          <w:u w:val="single"/>
        </w:rPr>
      </w:pPr>
    </w:p>
    <w:tbl>
      <w:tblPr>
        <w:tblStyle w:val="TableGrid"/>
        <w:tblW w:w="0" w:type="auto"/>
        <w:tblLook w:val="04A0" w:firstRow="1" w:lastRow="0" w:firstColumn="1" w:lastColumn="0" w:noHBand="0" w:noVBand="1"/>
      </w:tblPr>
      <w:tblGrid>
        <w:gridCol w:w="9062"/>
      </w:tblGrid>
      <w:tr w:rsidRPr="00E430AF" w:rsidR="007B07BC" w:rsidTr="007B07BC" w14:paraId="3600AE01" w14:textId="77777777">
        <w:tc>
          <w:tcPr>
            <w:tcW w:w="9062" w:type="dxa"/>
          </w:tcPr>
          <w:p w:rsidRPr="00E430AF" w:rsidR="007B07BC" w:rsidP="007B07BC" w:rsidRDefault="007B07BC" w14:paraId="53202724" w14:textId="77777777">
            <w:pPr>
              <w:pStyle w:val="ListParagraph"/>
              <w:numPr>
                <w:ilvl w:val="0"/>
                <w:numId w:val="16"/>
              </w:numPr>
              <w:spacing w:after="120"/>
              <w:contextualSpacing w:val="0"/>
              <w:rPr>
                <w:rFonts w:eastAsiaTheme="minorEastAsia"/>
                <w:lang w:eastAsia="zh-CN"/>
              </w:rPr>
            </w:pPr>
            <w:bookmarkStart w:name="_Hlk95226360" w:id="0"/>
            <w:r w:rsidRPr="00E430AF">
              <w:rPr>
                <w:rFonts w:eastAsiaTheme="minorEastAsia"/>
                <w:lang w:eastAsia="zh-CN"/>
              </w:rPr>
              <w:lastRenderedPageBreak/>
              <w:t>For inter-cell L1-RSRP measurement performed outside SMTC for FR1 and FR2,</w:t>
            </w:r>
            <w:bookmarkEnd w:id="0"/>
            <w:r w:rsidRPr="00E430AF">
              <w:rPr>
                <w:rFonts w:eastAsiaTheme="minorEastAsia"/>
                <w:lang w:eastAsia="zh-CN"/>
              </w:rPr>
              <w:t xml:space="preserve"> the timing offset between a serving cell and a cell with different PCI is within one CP and take one FFT as the assumption </w:t>
            </w:r>
          </w:p>
          <w:p w:rsidRPr="00E430AF" w:rsidR="007B07BC" w:rsidP="007B07BC" w:rsidRDefault="007B07BC" w14:paraId="138A748F" w14:textId="77777777">
            <w:pPr>
              <w:pStyle w:val="ListParagraph"/>
              <w:numPr>
                <w:ilvl w:val="1"/>
                <w:numId w:val="16"/>
              </w:numPr>
              <w:spacing w:after="120"/>
              <w:contextualSpacing w:val="0"/>
              <w:rPr>
                <w:rFonts w:eastAsiaTheme="minorEastAsia"/>
                <w:lang w:eastAsia="zh-CN"/>
              </w:rPr>
            </w:pPr>
            <w:r w:rsidRPr="00E430AF">
              <w:rPr>
                <w:rFonts w:eastAsiaTheme="minorEastAsia"/>
                <w:lang w:eastAsia="zh-CN"/>
              </w:rPr>
              <w:t xml:space="preserve">RAN4 will further study the measurement behaviour if </w:t>
            </w:r>
            <w:bookmarkStart w:name="_Hlk95227880" w:id="1"/>
            <w:r w:rsidRPr="00E430AF">
              <w:rPr>
                <w:rFonts w:eastAsiaTheme="minorEastAsia"/>
                <w:lang w:eastAsia="zh-CN"/>
              </w:rPr>
              <w:t xml:space="preserve">timing offset is more than CP </w:t>
            </w:r>
            <w:bookmarkEnd w:id="1"/>
          </w:p>
          <w:p w:rsidRPr="00E430AF" w:rsidR="007B07BC" w:rsidP="007B07BC" w:rsidRDefault="007B07BC" w14:paraId="3D59B850" w14:textId="77777777">
            <w:pPr>
              <w:rPr>
                <w:rFonts w:eastAsia="Times New Roman" w:cs="Times"/>
                <w:b/>
                <w:bCs/>
                <w:u w:val="single"/>
              </w:rPr>
            </w:pPr>
          </w:p>
        </w:tc>
      </w:tr>
    </w:tbl>
    <w:p w:rsidRPr="00E430AF" w:rsidR="007B07BC" w:rsidP="007B07BC" w:rsidRDefault="007B07BC" w14:paraId="747D24F9" w14:textId="6DA2173D">
      <w:pPr>
        <w:rPr>
          <w:rFonts w:eastAsia="Times New Roman" w:cs="Times"/>
          <w:b/>
          <w:bCs/>
          <w:u w:val="single"/>
        </w:rPr>
      </w:pPr>
    </w:p>
    <w:p w:rsidRPr="00E430AF" w:rsidR="003A55CD" w:rsidP="007B07BC" w:rsidRDefault="003A55CD" w14:paraId="7E626EA6" w14:textId="35DEB19B">
      <w:pPr>
        <w:rPr>
          <w:rFonts w:eastAsia="Times New Roman" w:cs="Times"/>
        </w:rPr>
      </w:pPr>
      <w:r w:rsidRPr="00E430AF">
        <w:rPr>
          <w:rFonts w:eastAsia="Times New Roman" w:cs="Times"/>
        </w:rPr>
        <w:t>For FR1 UE, behaviors itself on L3 and L1 measurements are not different, differences are found in measurement side conditions and requirements.</w:t>
      </w:r>
    </w:p>
    <w:p w:rsidRPr="00E430AF" w:rsidR="00641186" w:rsidP="00641186" w:rsidRDefault="00641186" w14:paraId="4565F4D5" w14:textId="4FAEA9FD">
      <w:pPr>
        <w:pStyle w:val="ListParagraph"/>
        <w:numPr>
          <w:ilvl w:val="0"/>
          <w:numId w:val="31"/>
        </w:numPr>
        <w:rPr>
          <w:rFonts w:eastAsia="Times New Roman" w:cs="Times"/>
        </w:rPr>
      </w:pPr>
      <w:r w:rsidRPr="00E430AF">
        <w:rPr>
          <w:rFonts w:eastAsia="Times New Roman" w:cs="Times"/>
        </w:rPr>
        <w:t>The side condition for SSB Es/Iot for L3-RSRP is -6dB (for SSB to be detectable)</w:t>
      </w:r>
    </w:p>
    <w:p w:rsidRPr="00E430AF" w:rsidR="00641186" w:rsidP="00641186" w:rsidRDefault="00641186" w14:paraId="40C6DB27" w14:textId="400A155D">
      <w:pPr>
        <w:pStyle w:val="ListParagraph"/>
        <w:numPr>
          <w:ilvl w:val="0"/>
          <w:numId w:val="31"/>
        </w:numPr>
        <w:rPr>
          <w:rFonts w:eastAsia="Times New Roman" w:cs="Times"/>
        </w:rPr>
      </w:pPr>
      <w:r w:rsidRPr="00E430AF">
        <w:rPr>
          <w:rFonts w:eastAsia="Times New Roman" w:cs="Times"/>
        </w:rPr>
        <w:t>The side condition for SSB Es/Iot for L1-RSRP is -3dB (for SSB to be measurable for L1)</w:t>
      </w:r>
    </w:p>
    <w:p w:rsidRPr="00E430AF" w:rsidR="00641186" w:rsidP="007B07BC" w:rsidRDefault="00641186" w14:paraId="4706878E" w14:textId="5954CB76">
      <w:pPr>
        <w:rPr>
          <w:rFonts w:eastAsia="Times New Roman" w:cs="Times"/>
        </w:rPr>
      </w:pPr>
      <w:r w:rsidRPr="00E430AF">
        <w:rPr>
          <w:rFonts w:eastAsia="Times New Roman" w:cs="Times"/>
        </w:rPr>
        <w:t xml:space="preserve">The expected accuracy level from the requirement is similar with 0.5dB difference. For FR1 UEs, there is </w:t>
      </w:r>
      <w:r w:rsidRPr="00E430AF" w:rsidR="000C4DB1">
        <w:rPr>
          <w:rFonts w:eastAsia="Times New Roman" w:cs="Times"/>
        </w:rPr>
        <w:t>no</w:t>
      </w:r>
      <w:r w:rsidRPr="00E430AF">
        <w:rPr>
          <w:rFonts w:eastAsia="Times New Roman" w:cs="Times"/>
        </w:rPr>
        <w:t xml:space="preserve"> additional complexity related with UE implementation</w:t>
      </w:r>
      <w:r w:rsidRPr="00E430AF" w:rsidR="000C4DB1">
        <w:rPr>
          <w:rFonts w:eastAsia="Times New Roman" w:cs="Times"/>
        </w:rPr>
        <w:t xml:space="preserve"> to L3- and L1- RSRP on one SSB occasion</w:t>
      </w:r>
      <w:r w:rsidRPr="00E430AF">
        <w:rPr>
          <w:rFonts w:eastAsia="Times New Roman" w:cs="Times"/>
        </w:rPr>
        <w:t xml:space="preserve">, </w:t>
      </w:r>
      <w:r w:rsidRPr="00E430AF" w:rsidR="000C4DB1">
        <w:rPr>
          <w:rFonts w:eastAsia="Times New Roman" w:cs="Times"/>
        </w:rPr>
        <w:t xml:space="preserve">but </w:t>
      </w:r>
      <w:r w:rsidRPr="00E430AF">
        <w:rPr>
          <w:rFonts w:eastAsia="Times New Roman" w:cs="Times"/>
        </w:rPr>
        <w:t>measure</w:t>
      </w:r>
      <w:r w:rsidRPr="00E430AF" w:rsidR="000C4DB1">
        <w:rPr>
          <w:rFonts w:eastAsia="Times New Roman" w:cs="Times"/>
        </w:rPr>
        <w:t xml:space="preserve">ment complexity increases </w:t>
      </w:r>
      <w:r w:rsidRPr="00E430AF" w:rsidR="37CBF7F5">
        <w:rPr>
          <w:rFonts w:eastAsia="Times New Roman" w:cs="Times"/>
        </w:rPr>
        <w:t xml:space="preserve">with </w:t>
      </w:r>
      <w:r w:rsidRPr="00E430AF" w:rsidR="000C4DB1">
        <w:rPr>
          <w:rFonts w:eastAsia="Times New Roman" w:cs="Times"/>
        </w:rPr>
        <w:t>simultaneous measurement</w:t>
      </w:r>
      <w:r w:rsidRPr="00E430AF" w:rsidR="40F3EE7E">
        <w:rPr>
          <w:rFonts w:eastAsia="Times New Roman" w:cs="Times"/>
        </w:rPr>
        <w:t>s</w:t>
      </w:r>
      <w:r w:rsidRPr="00E430AF" w:rsidR="000C4DB1">
        <w:rPr>
          <w:rFonts w:eastAsia="Times New Roman" w:cs="Times"/>
        </w:rPr>
        <w:t xml:space="preserve"> </w:t>
      </w:r>
      <w:r w:rsidRPr="00E430AF">
        <w:rPr>
          <w:rFonts w:eastAsia="Times New Roman" w:cs="Times"/>
        </w:rPr>
        <w:t xml:space="preserve">on the </w:t>
      </w:r>
      <w:r w:rsidRPr="00E430AF" w:rsidR="000C4DB1">
        <w:rPr>
          <w:rFonts w:eastAsia="Times New Roman" w:cs="Times"/>
        </w:rPr>
        <w:t xml:space="preserve">serving- and </w:t>
      </w:r>
      <w:r w:rsidRPr="00E430AF">
        <w:rPr>
          <w:rFonts w:eastAsia="Times New Roman" w:cs="Times"/>
        </w:rPr>
        <w:t>non-serving cell</w:t>
      </w:r>
      <w:r w:rsidRPr="00E430AF" w:rsidR="000C4DB1">
        <w:rPr>
          <w:rFonts w:eastAsia="Times New Roman" w:cs="Times"/>
        </w:rPr>
        <w:t>s</w:t>
      </w:r>
      <w:r w:rsidRPr="00E430AF" w:rsidR="008D2110">
        <w:rPr>
          <w:rFonts w:eastAsia="Times New Roman" w:cs="Times"/>
        </w:rPr>
        <w:t xml:space="preserve">, since a UE </w:t>
      </w:r>
      <w:r w:rsidRPr="00E430AF" w:rsidR="006B201E">
        <w:rPr>
          <w:rFonts w:eastAsia="Times New Roman" w:cs="Times"/>
        </w:rPr>
        <w:t xml:space="preserve">needs </w:t>
      </w:r>
      <w:r w:rsidRPr="00E430AF" w:rsidR="00FB2EEF">
        <w:rPr>
          <w:rFonts w:eastAsia="Times New Roman" w:cs="Times"/>
        </w:rPr>
        <w:t xml:space="preserve">to </w:t>
      </w:r>
      <w:r w:rsidRPr="00E430AF" w:rsidR="00BC0926">
        <w:rPr>
          <w:rFonts w:eastAsia="Times New Roman" w:cs="Times"/>
        </w:rPr>
        <w:t>process two SSB receptions</w:t>
      </w:r>
      <w:r w:rsidRPr="00E430AF" w:rsidR="007E3E5B">
        <w:rPr>
          <w:rFonts w:eastAsia="Times New Roman" w:cs="Times"/>
        </w:rPr>
        <w:t xml:space="preserve"> at the same time</w:t>
      </w:r>
      <w:r w:rsidRPr="00E430AF">
        <w:rPr>
          <w:rFonts w:eastAsia="Times New Roman" w:cs="Times"/>
        </w:rPr>
        <w:t>. Therefore, there is no need to distinguish beam assumption or SMTC window behaviors to measure L3-RSRP and L1-RSRP</w:t>
      </w:r>
      <w:r w:rsidRPr="00E430AF" w:rsidR="000C4DB1">
        <w:rPr>
          <w:rFonts w:eastAsia="Times New Roman" w:cs="Times"/>
        </w:rPr>
        <w:t>, but</w:t>
      </w:r>
      <w:r w:rsidRPr="00E430AF" w:rsidR="659615F0">
        <w:rPr>
          <w:rFonts w:eastAsia="Times New Roman" w:cs="Times"/>
        </w:rPr>
        <w:t xml:space="preserve"> there</w:t>
      </w:r>
      <w:r w:rsidRPr="00E430AF" w:rsidR="000C4DB1">
        <w:rPr>
          <w:rFonts w:eastAsia="Times New Roman" w:cs="Times"/>
        </w:rPr>
        <w:t xml:space="preserve"> may</w:t>
      </w:r>
      <w:r w:rsidRPr="00E430AF" w:rsidR="48AC537C">
        <w:rPr>
          <w:rFonts w:eastAsia="Times New Roman" w:cs="Times"/>
        </w:rPr>
        <w:t xml:space="preserve"> be a</w:t>
      </w:r>
      <w:r w:rsidRPr="00E430AF" w:rsidR="000C4DB1">
        <w:rPr>
          <w:rFonts w:eastAsia="Times New Roman" w:cs="Times"/>
        </w:rPr>
        <w:t xml:space="preserve"> need to distinguish simultaneous measurement capability between the serving- and non-serving cells.</w:t>
      </w:r>
    </w:p>
    <w:p w:rsidRPr="00E430AF" w:rsidR="000C4DB1" w:rsidP="007B07BC" w:rsidRDefault="000C4DB1" w14:paraId="00E8FFDD" w14:textId="2066B5E4">
      <w:pPr>
        <w:rPr>
          <w:rFonts w:eastAsia="Times New Roman" w:cs="Times"/>
        </w:rPr>
      </w:pPr>
      <w:r w:rsidRPr="00E430AF">
        <w:rPr>
          <w:rFonts w:eastAsia="Times New Roman" w:cs="Times"/>
          <w:b/>
          <w:bCs/>
        </w:rPr>
        <w:t>Observation 1</w:t>
      </w:r>
      <w:r w:rsidRPr="00E430AF">
        <w:rPr>
          <w:rFonts w:eastAsia="Times New Roman" w:cs="Times"/>
        </w:rPr>
        <w:t xml:space="preserve"> : For FR1 UEs, there is no additional </w:t>
      </w:r>
      <w:r w:rsidRPr="00E430AF" w:rsidR="00C07F84">
        <w:rPr>
          <w:rFonts w:eastAsia="Times New Roman" w:cs="Times"/>
        </w:rPr>
        <w:t xml:space="preserve">UE </w:t>
      </w:r>
      <w:r w:rsidRPr="00E430AF">
        <w:rPr>
          <w:rFonts w:eastAsia="Times New Roman" w:cs="Times"/>
        </w:rPr>
        <w:t xml:space="preserve">complexity related to </w:t>
      </w:r>
      <w:r w:rsidRPr="00E430AF" w:rsidR="00C07F84">
        <w:rPr>
          <w:rFonts w:eastAsia="Times New Roman" w:cs="Times"/>
        </w:rPr>
        <w:t xml:space="preserve">performing </w:t>
      </w:r>
      <w:r w:rsidRPr="00E430AF" w:rsidR="00E97D39">
        <w:rPr>
          <w:rFonts w:eastAsia="Times New Roman" w:cs="Times"/>
        </w:rPr>
        <w:t xml:space="preserve">simultaneous </w:t>
      </w:r>
      <w:r w:rsidRPr="00E430AF">
        <w:rPr>
          <w:rFonts w:eastAsia="Times New Roman" w:cs="Times"/>
        </w:rPr>
        <w:t xml:space="preserve">L3- and L1- RSRP on </w:t>
      </w:r>
      <w:r w:rsidRPr="00E430AF" w:rsidR="00E97D39">
        <w:rPr>
          <w:rFonts w:eastAsia="Times New Roman" w:cs="Times"/>
        </w:rPr>
        <w:t xml:space="preserve">same </w:t>
      </w:r>
      <w:r w:rsidRPr="00E430AF">
        <w:rPr>
          <w:rFonts w:eastAsia="Times New Roman" w:cs="Times"/>
        </w:rPr>
        <w:t>SSB occasion</w:t>
      </w:r>
      <w:r w:rsidRPr="00E430AF" w:rsidR="00E97D39">
        <w:rPr>
          <w:rFonts w:eastAsia="Times New Roman" w:cs="Times"/>
        </w:rPr>
        <w:t>.</w:t>
      </w:r>
    </w:p>
    <w:p w:rsidRPr="00E430AF" w:rsidR="008261A3" w:rsidP="007B07BC" w:rsidRDefault="008261A3" w14:paraId="7A5CA770" w14:textId="3EBB62FF">
      <w:pPr>
        <w:rPr>
          <w:rFonts w:eastAsia="Times New Roman" w:cs="Times"/>
        </w:rPr>
      </w:pPr>
      <w:r w:rsidRPr="00E430AF">
        <w:rPr>
          <w:rFonts w:eastAsia="Times New Roman" w:cs="Times"/>
          <w:b/>
          <w:bCs/>
        </w:rPr>
        <w:t>Proposal 1 :</w:t>
      </w:r>
      <w:r w:rsidRPr="00E430AF">
        <w:rPr>
          <w:rFonts w:eastAsia="Times New Roman" w:cs="Times"/>
        </w:rPr>
        <w:t xml:space="preserve"> FR1 UE is able to simultaneously measure L1 for serving cell and non-serving cell when measuring within same SMTC window, assuming L1-RSRP is an intermediate result of L3-RSRP measurement (hence, using 1 or 3 samples out of 5 samples). It is assumed UE can obtain L1-RSRP measurements results based on a subset of the L3 RSRP measurement results before applying a L3 filtering.</w:t>
      </w:r>
    </w:p>
    <w:p w:rsidRPr="00E430AF" w:rsidR="00AD61A5" w:rsidRDefault="00F7170C" w14:paraId="7E59E446" w14:textId="3950C1E8">
      <w:pPr>
        <w:rPr>
          <w:rFonts w:eastAsia="Times New Roman" w:cs="Times"/>
        </w:rPr>
      </w:pPr>
      <w:r w:rsidRPr="55D48C39" w:rsidR="00F7170C">
        <w:rPr>
          <w:rFonts w:eastAsia="Times New Roman" w:cs="Times"/>
          <w:b w:val="1"/>
          <w:bCs w:val="1"/>
        </w:rPr>
        <w:t xml:space="preserve">Proposal </w:t>
      </w:r>
      <w:proofErr w:type="gramStart"/>
      <w:r w:rsidRPr="55D48C39" w:rsidR="008261A3">
        <w:rPr>
          <w:rFonts w:eastAsia="Times New Roman" w:cs="Times"/>
          <w:b w:val="1"/>
          <w:bCs w:val="1"/>
        </w:rPr>
        <w:t xml:space="preserve">2 </w:t>
      </w:r>
      <w:r w:rsidRPr="55D48C39" w:rsidR="00F7170C">
        <w:rPr>
          <w:rFonts w:eastAsia="Times New Roman" w:cs="Times"/>
          <w:b w:val="1"/>
          <w:bCs w:val="1"/>
        </w:rPr>
        <w:t>:</w:t>
      </w:r>
      <w:proofErr w:type="gramEnd"/>
      <w:r w:rsidRPr="55D48C39" w:rsidR="00F7170C">
        <w:rPr>
          <w:rFonts w:eastAsia="Times New Roman" w:cs="Times"/>
        </w:rPr>
        <w:t xml:space="preserve"> We support Option 1</w:t>
      </w:r>
      <w:r w:rsidRPr="55D48C39" w:rsidR="007508D8">
        <w:rPr>
          <w:rFonts w:eastAsia="Times New Roman" w:cs="Times"/>
        </w:rPr>
        <w:t xml:space="preserve"> </w:t>
      </w:r>
      <w:r w:rsidRPr="55D48C39" w:rsidR="008261A3">
        <w:rPr>
          <w:rFonts w:eastAsia="Times New Roman" w:cs="Times"/>
        </w:rPr>
        <w:t xml:space="preserve">regarding </w:t>
      </w:r>
      <w:r w:rsidRPr="55D48C39" w:rsidR="008261A3">
        <w:rPr>
          <w:color w:val="000000" w:themeColor="text1" w:themeTint="FF" w:themeShade="FF"/>
        </w:rPr>
        <w:t xml:space="preserve">whether FR1 UE </w:t>
      </w:r>
      <w:proofErr w:type="gramStart"/>
      <w:r w:rsidRPr="55D48C39" w:rsidR="008261A3">
        <w:rPr>
          <w:color w:val="000000" w:themeColor="text1" w:themeTint="FF" w:themeShade="FF"/>
        </w:rPr>
        <w:t>is able to</w:t>
      </w:r>
      <w:proofErr w:type="gramEnd"/>
      <w:r w:rsidRPr="55D48C39" w:rsidR="008261A3">
        <w:rPr>
          <w:color w:val="000000" w:themeColor="text1" w:themeTint="FF" w:themeShade="FF"/>
        </w:rPr>
        <w:t xml:space="preserve"> </w:t>
      </w:r>
      <w:r w:rsidRPr="55D48C39" w:rsidR="008261A3">
        <w:rPr>
          <w:color w:val="000000" w:themeColor="text1" w:themeTint="FF" w:themeShade="FF"/>
        </w:rPr>
        <w:t>simultaneously</w:t>
      </w:r>
      <w:r w:rsidRPr="55D48C39" w:rsidR="008261A3">
        <w:rPr>
          <w:color w:val="000000" w:themeColor="text1" w:themeTint="FF" w:themeShade="FF"/>
        </w:rPr>
        <w:t xml:space="preserve"> measure L1-RSRP for serving cell and non-serving cell within </w:t>
      </w:r>
      <w:proofErr w:type="gramStart"/>
      <w:r w:rsidRPr="55D48C39" w:rsidR="008261A3">
        <w:rPr>
          <w:color w:val="000000" w:themeColor="text1" w:themeTint="FF" w:themeShade="FF"/>
        </w:rPr>
        <w:t>SMTC</w:t>
      </w:r>
      <w:r w:rsidRPr="55D48C39" w:rsidR="008261A3">
        <w:rPr>
          <w:rFonts w:eastAsia="Times New Roman" w:cs="Times"/>
        </w:rPr>
        <w:t xml:space="preserve"> </w:t>
      </w:r>
      <w:r w:rsidRPr="55D48C39" w:rsidR="008261A3">
        <w:rPr>
          <w:rFonts w:eastAsia="Times New Roman" w:cs="Times"/>
        </w:rPr>
        <w:t>:</w:t>
      </w:r>
      <w:proofErr w:type="gramEnd"/>
    </w:p>
    <w:p w:rsidRPr="00E430AF" w:rsidR="00AD61A5" w:rsidP="008261A3" w:rsidRDefault="002E2EFD" w14:paraId="4D0FB12D" w14:textId="34F8E332">
      <w:pPr>
        <w:pStyle w:val="ListParagraph"/>
        <w:numPr>
          <w:ilvl w:val="0"/>
          <w:numId w:val="43"/>
        </w:numPr>
        <w:rPr>
          <w:rFonts w:eastAsia="Times New Roman" w:cs="Times"/>
        </w:rPr>
      </w:pPr>
      <w:r w:rsidRPr="00E430AF">
        <w:rPr>
          <w:rFonts w:eastAsia="Times New Roman" w:cs="Times"/>
        </w:rPr>
        <w:t xml:space="preserve">Specify </w:t>
      </w:r>
      <w:r w:rsidRPr="00E430AF" w:rsidR="003068BA">
        <w:rPr>
          <w:rFonts w:eastAsia="Times New Roman" w:cs="Times"/>
        </w:rPr>
        <w:t>option 1</w:t>
      </w:r>
      <w:r w:rsidRPr="00E430AF">
        <w:rPr>
          <w:rFonts w:eastAsia="Times New Roman" w:cs="Times"/>
        </w:rPr>
        <w:t xml:space="preserve"> with </w:t>
      </w:r>
      <w:r w:rsidRPr="00E430AF" w:rsidR="00AD61A5">
        <w:rPr>
          <w:rFonts w:eastAsia="Times New Roman" w:cs="Times"/>
        </w:rPr>
        <w:t>clarification</w:t>
      </w:r>
      <w:r w:rsidRPr="00E430AF" w:rsidR="008261A3">
        <w:rPr>
          <w:rFonts w:eastAsia="Times New Roman" w:cs="Times"/>
        </w:rPr>
        <w:t xml:space="preserve"> in Proposal 1</w:t>
      </w:r>
      <w:r w:rsidRPr="00E430AF" w:rsidR="003068BA">
        <w:rPr>
          <w:rFonts w:eastAsia="Times New Roman" w:cs="Times"/>
        </w:rPr>
        <w:t xml:space="preserve"> </w:t>
      </w:r>
    </w:p>
    <w:p w:rsidRPr="00E430AF" w:rsidR="00206AEB" w:rsidP="008261A3" w:rsidRDefault="00D65747" w14:paraId="293EDAB5" w14:textId="263DDC2E">
      <w:pPr>
        <w:pStyle w:val="ListParagraph"/>
        <w:numPr>
          <w:ilvl w:val="0"/>
          <w:numId w:val="43"/>
        </w:numPr>
        <w:rPr>
          <w:rFonts w:eastAsia="Times New Roman" w:cs="Times"/>
        </w:rPr>
      </w:pPr>
      <w:r w:rsidRPr="00E430AF">
        <w:rPr>
          <w:rFonts w:eastAsia="Times New Roman" w:cs="Times"/>
        </w:rPr>
        <w:t xml:space="preserve">FR1 UE is </w:t>
      </w:r>
      <w:r w:rsidRPr="00E430AF" w:rsidR="008261A3">
        <w:rPr>
          <w:rFonts w:eastAsia="Times New Roman" w:cs="Times"/>
        </w:rPr>
        <w:t xml:space="preserve">also </w:t>
      </w:r>
      <w:r w:rsidRPr="00E430AF">
        <w:rPr>
          <w:rFonts w:eastAsia="Times New Roman" w:cs="Times"/>
        </w:rPr>
        <w:t>able to measure L1</w:t>
      </w:r>
      <w:r w:rsidRPr="00E430AF" w:rsidR="008261A3">
        <w:rPr>
          <w:rFonts w:eastAsia="Times New Roman" w:cs="Times"/>
        </w:rPr>
        <w:t>-RSRP</w:t>
      </w:r>
      <w:r w:rsidRPr="00E430AF">
        <w:rPr>
          <w:rFonts w:eastAsia="Times New Roman" w:cs="Times"/>
        </w:rPr>
        <w:t xml:space="preserve"> for serving cell and non-serving cell outside of SMTC</w:t>
      </w:r>
      <w:r w:rsidRPr="00E430AF" w:rsidR="008261A3">
        <w:rPr>
          <w:rFonts w:eastAsia="Times New Roman" w:cs="Times"/>
        </w:rPr>
        <w:t xml:space="preserve"> without restriction.</w:t>
      </w:r>
    </w:p>
    <w:p w:rsidRPr="00E430AF" w:rsidR="00641186" w:rsidP="007B07BC" w:rsidRDefault="00641186" w14:paraId="2D7218A4" w14:textId="4857054C">
      <w:pPr>
        <w:rPr>
          <w:rFonts w:eastAsia="Times New Roman" w:cs="Times"/>
        </w:rPr>
      </w:pPr>
      <w:r w:rsidRPr="00E430AF">
        <w:rPr>
          <w:rFonts w:eastAsia="Times New Roman" w:cs="Times"/>
          <w:b/>
          <w:bCs/>
        </w:rPr>
        <w:t xml:space="preserve">Proposal </w:t>
      </w:r>
      <w:r w:rsidRPr="00E430AF" w:rsidR="008261A3">
        <w:rPr>
          <w:rFonts w:eastAsia="Times New Roman" w:cs="Times"/>
          <w:b/>
          <w:bCs/>
        </w:rPr>
        <w:t>3</w:t>
      </w:r>
      <w:r w:rsidRPr="00E430AF">
        <w:rPr>
          <w:rFonts w:eastAsia="Times New Roman" w:cs="Times"/>
          <w:b/>
          <w:bCs/>
        </w:rPr>
        <w:t xml:space="preserve"> :</w:t>
      </w:r>
      <w:r w:rsidRPr="00E430AF">
        <w:rPr>
          <w:rFonts w:eastAsia="Times New Roman" w:cs="Times"/>
        </w:rPr>
        <w:t xml:space="preserve"> </w:t>
      </w:r>
      <w:r w:rsidRPr="00E430AF" w:rsidR="000C4DB1">
        <w:rPr>
          <w:rFonts w:eastAsia="Times New Roman" w:cs="Times"/>
        </w:rPr>
        <w:t xml:space="preserve">For FR1 UEs, </w:t>
      </w:r>
      <w:r w:rsidRPr="00E430AF" w:rsidR="00A94672">
        <w:rPr>
          <w:rFonts w:eastAsia="Times New Roman" w:cs="Times"/>
        </w:rPr>
        <w:t xml:space="preserve">assuming </w:t>
      </w:r>
      <w:r w:rsidRPr="00E430AF" w:rsidR="00D4377F">
        <w:rPr>
          <w:rFonts w:eastAsia="Times New Roman" w:cs="Times"/>
        </w:rPr>
        <w:t>single FFT implementation, if the received timing offset between the SC and NSC cells is within the CP, the</w:t>
      </w:r>
      <w:r w:rsidRPr="00E430AF" w:rsidR="000C4DB1">
        <w:rPr>
          <w:rFonts w:eastAsia="Times New Roman" w:cs="Times"/>
        </w:rPr>
        <w:t xml:space="preserve"> UE </w:t>
      </w:r>
      <w:r w:rsidRPr="00E430AF" w:rsidR="00D4377F">
        <w:rPr>
          <w:rFonts w:eastAsia="Times New Roman" w:cs="Times"/>
        </w:rPr>
        <w:t xml:space="preserve">is able </w:t>
      </w:r>
      <w:r w:rsidRPr="00E430AF" w:rsidR="00E50995">
        <w:rPr>
          <w:rFonts w:eastAsia="Times New Roman" w:cs="Times"/>
        </w:rPr>
        <w:t xml:space="preserve">to perform simultaneous </w:t>
      </w:r>
      <w:r w:rsidRPr="00E430AF" w:rsidR="000C4DB1">
        <w:rPr>
          <w:rFonts w:eastAsia="Times New Roman" w:cs="Times"/>
        </w:rPr>
        <w:t xml:space="preserve">L1-RSRP </w:t>
      </w:r>
      <w:r w:rsidRPr="00E430AF" w:rsidR="00E50995">
        <w:rPr>
          <w:rFonts w:eastAsia="Times New Roman" w:cs="Times"/>
        </w:rPr>
        <w:t>measurements on</w:t>
      </w:r>
      <w:r w:rsidRPr="00E430AF" w:rsidR="000C4DB1">
        <w:rPr>
          <w:rFonts w:eastAsia="Times New Roman" w:cs="Times"/>
        </w:rPr>
        <w:t xml:space="preserve"> serving and non-serving cell</w:t>
      </w:r>
      <w:r w:rsidRPr="00E430AF" w:rsidR="0012166A">
        <w:rPr>
          <w:rFonts w:eastAsia="Times New Roman" w:cs="Times"/>
        </w:rPr>
        <w:t xml:space="preserve">. </w:t>
      </w:r>
    </w:p>
    <w:p w:rsidRPr="00E430AF" w:rsidR="000C4DB1" w:rsidP="007B07BC" w:rsidRDefault="11E3016B" w14:paraId="52C5631B" w14:textId="4422218F">
      <w:pPr>
        <w:rPr>
          <w:rFonts w:eastAsia="Times New Roman" w:cs="Times"/>
        </w:rPr>
      </w:pPr>
      <w:r w:rsidRPr="00E430AF">
        <w:rPr>
          <w:rFonts w:eastAsia="Times New Roman" w:cs="Times"/>
          <w:b/>
          <w:bCs/>
        </w:rPr>
        <w:t xml:space="preserve">Proposal </w:t>
      </w:r>
      <w:r w:rsidRPr="00E430AF" w:rsidR="0000196C">
        <w:rPr>
          <w:rFonts w:eastAsia="Times New Roman" w:cs="Times"/>
          <w:b/>
          <w:bCs/>
        </w:rPr>
        <w:t>4</w:t>
      </w:r>
      <w:r w:rsidRPr="00E430AF">
        <w:rPr>
          <w:rFonts w:eastAsia="Times New Roman" w:cs="Times"/>
          <w:b/>
          <w:bCs/>
        </w:rPr>
        <w:t xml:space="preserve"> :</w:t>
      </w:r>
      <w:r w:rsidRPr="00E430AF">
        <w:rPr>
          <w:rFonts w:eastAsia="Times New Roman" w:cs="Times"/>
        </w:rPr>
        <w:t xml:space="preserve"> For FR1 UEs, </w:t>
      </w:r>
      <w:r w:rsidRPr="00E430AF" w:rsidR="00611306">
        <w:rPr>
          <w:rFonts w:eastAsia="Times New Roman" w:cs="Times"/>
        </w:rPr>
        <w:t xml:space="preserve">assuming single FFT implementation, if the received timing offset between the SC and NSC cells is </w:t>
      </w:r>
      <w:r w:rsidRPr="00E430AF" w:rsidR="00DD483E">
        <w:rPr>
          <w:rFonts w:eastAsia="Times New Roman" w:cs="Times"/>
        </w:rPr>
        <w:t xml:space="preserve">larger than CP, </w:t>
      </w:r>
      <w:r w:rsidRPr="00E430AF" w:rsidR="0010237B">
        <w:rPr>
          <w:rFonts w:eastAsia="Times New Roman" w:cs="Times"/>
        </w:rPr>
        <w:t xml:space="preserve">a </w:t>
      </w:r>
      <w:r w:rsidRPr="00E430AF">
        <w:rPr>
          <w:rFonts w:eastAsia="Times New Roman" w:cs="Times"/>
        </w:rPr>
        <w:t xml:space="preserve">UE </w:t>
      </w:r>
      <w:r w:rsidRPr="00E430AF" w:rsidR="00DD483E">
        <w:rPr>
          <w:rFonts w:eastAsia="Times New Roman" w:cs="Times"/>
        </w:rPr>
        <w:t>is only required to perform</w:t>
      </w:r>
      <w:r w:rsidRPr="00E430AF">
        <w:rPr>
          <w:rFonts w:eastAsia="Times New Roman" w:cs="Times"/>
        </w:rPr>
        <w:t xml:space="preserve"> L1-RSRP </w:t>
      </w:r>
      <w:r w:rsidRPr="00E430AF" w:rsidR="00DD483E">
        <w:rPr>
          <w:rFonts w:eastAsia="Times New Roman" w:cs="Times"/>
        </w:rPr>
        <w:t xml:space="preserve">measurements </w:t>
      </w:r>
      <w:r w:rsidRPr="00E430AF">
        <w:rPr>
          <w:rFonts w:eastAsia="Times New Roman" w:cs="Times"/>
        </w:rPr>
        <w:t xml:space="preserve">sequentially on SC and NSC. RAN4 </w:t>
      </w:r>
      <w:r w:rsidRPr="00E430AF" w:rsidR="0D22C37F">
        <w:rPr>
          <w:rFonts w:eastAsia="Times New Roman" w:cs="Times"/>
        </w:rPr>
        <w:t xml:space="preserve">defines measurement period for this case </w:t>
      </w:r>
      <w:r w:rsidRPr="00E430AF">
        <w:rPr>
          <w:rFonts w:eastAsia="Times New Roman" w:cs="Times"/>
        </w:rPr>
        <w:t xml:space="preserve">with separate measurement conditions. </w:t>
      </w:r>
    </w:p>
    <w:p w:rsidRPr="00E430AF" w:rsidR="0010237B" w:rsidP="007B07BC" w:rsidRDefault="0010237B" w14:paraId="0C51FADE" w14:textId="4011D60A">
      <w:pPr>
        <w:rPr>
          <w:rFonts w:eastAsia="Times New Roman" w:cs="Times"/>
        </w:rPr>
      </w:pPr>
    </w:p>
    <w:p w:rsidRPr="00E430AF" w:rsidR="0010237B" w:rsidP="007B07BC" w:rsidRDefault="0010237B" w14:paraId="074D0ABD" w14:textId="77777777">
      <w:pPr>
        <w:rPr>
          <w:rFonts w:eastAsia="Times New Roman" w:cs="Times"/>
        </w:rPr>
      </w:pPr>
    </w:p>
    <w:p w:rsidRPr="00E430AF" w:rsidR="00291538" w:rsidP="00291538" w:rsidRDefault="003D03AA" w14:paraId="203EDCEB" w14:textId="6A830080">
      <w:pPr>
        <w:rPr>
          <w:rFonts w:eastAsia="Times New Roman" w:cs="Times"/>
        </w:rPr>
      </w:pPr>
      <w:r w:rsidRPr="00E430AF">
        <w:rPr>
          <w:rFonts w:eastAsia="Times New Roman" w:cs="Times"/>
        </w:rPr>
        <w:t>I</w:t>
      </w:r>
      <w:r w:rsidRPr="00E430AF" w:rsidR="00291538">
        <w:rPr>
          <w:rFonts w:eastAsia="Times New Roman" w:cs="Times"/>
        </w:rPr>
        <w:t xml:space="preserve">f assuming L1 measurement on non-serving cell is measured like serving cell, </w:t>
      </w:r>
      <w:r w:rsidRPr="00E430AF" w:rsidR="004F2993">
        <w:rPr>
          <w:rFonts w:eastAsia="Times New Roman" w:cs="Times"/>
        </w:rPr>
        <w:t>Table 9.5.4.1-1 should be considered.</w:t>
      </w:r>
    </w:p>
    <w:tbl>
      <w:tblPr>
        <w:tblStyle w:val="TableGrid"/>
        <w:tblW w:w="0" w:type="auto"/>
        <w:tblLook w:val="04A0" w:firstRow="1" w:lastRow="0" w:firstColumn="1" w:lastColumn="0" w:noHBand="0" w:noVBand="1"/>
      </w:tblPr>
      <w:tblGrid>
        <w:gridCol w:w="9062"/>
      </w:tblGrid>
      <w:tr w:rsidRPr="00E430AF" w:rsidR="004F2993" w:rsidTr="004F2993" w14:paraId="2DF17CDD" w14:textId="77777777">
        <w:tc>
          <w:tcPr>
            <w:tcW w:w="9062" w:type="dxa"/>
          </w:tcPr>
          <w:p w:rsidRPr="00E430AF" w:rsidR="004F2993" w:rsidP="004F2993" w:rsidRDefault="004F2993" w14:paraId="244FEDDF" w14:textId="77777777">
            <w:pPr>
              <w:pStyle w:val="TH"/>
              <w:rPr>
                <w:lang w:val="en-US"/>
              </w:rPr>
            </w:pPr>
            <w:r w:rsidRPr="00E430AF">
              <w:rPr>
                <w:lang w:val="en-US"/>
              </w:rPr>
              <w:lastRenderedPageBreak/>
              <w:t>Table 9.5.4.1-1: Measurement period T</w:t>
            </w:r>
            <w:r w:rsidRPr="00E430AF">
              <w:rPr>
                <w:vertAlign w:val="subscript"/>
                <w:lang w:val="en-US"/>
              </w:rPr>
              <w:t>L1-RSRP_Measurement_Period_SSB</w:t>
            </w:r>
            <w:r w:rsidRPr="00E430AF">
              <w:rPr>
                <w:lang w:val="en-US"/>
              </w:rPr>
              <w:t xml:space="preserve"> for FR1</w:t>
            </w:r>
          </w:p>
          <w:tbl>
            <w:tblPr>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035"/>
              <w:gridCol w:w="4582"/>
            </w:tblGrid>
            <w:tr w:rsidRPr="00E430AF" w:rsidR="004F2993" w:rsidTr="004D2531" w14:paraId="21CD4401" w14:textId="77777777">
              <w:trPr>
                <w:trHeight w:val="187"/>
                <w:jc w:val="center"/>
              </w:trPr>
              <w:tc>
                <w:tcPr>
                  <w:tcW w:w="2035" w:type="dxa"/>
                  <w:tcBorders>
                    <w:top w:val="single" w:color="auto" w:sz="4" w:space="0"/>
                    <w:left w:val="single" w:color="auto" w:sz="4" w:space="0"/>
                    <w:bottom w:val="single" w:color="auto" w:sz="4" w:space="0"/>
                    <w:right w:val="single" w:color="auto" w:sz="4" w:space="0"/>
                  </w:tcBorders>
                  <w:hideMark/>
                </w:tcPr>
                <w:p w:rsidRPr="00E430AF" w:rsidR="004F2993" w:rsidP="004F2993" w:rsidRDefault="004F2993" w14:paraId="296557B5" w14:textId="77777777">
                  <w:pPr>
                    <w:pStyle w:val="TAH"/>
                    <w:rPr>
                      <w:lang w:val="en-US"/>
                    </w:rPr>
                  </w:pPr>
                  <w:r w:rsidRPr="00E430AF">
                    <w:rPr>
                      <w:lang w:val="en-US"/>
                    </w:rPr>
                    <w:t>Configuration</w:t>
                  </w:r>
                </w:p>
              </w:tc>
              <w:tc>
                <w:tcPr>
                  <w:tcW w:w="4582" w:type="dxa"/>
                  <w:tcBorders>
                    <w:top w:val="single" w:color="auto" w:sz="4" w:space="0"/>
                    <w:left w:val="single" w:color="auto" w:sz="4" w:space="0"/>
                    <w:bottom w:val="single" w:color="auto" w:sz="4" w:space="0"/>
                    <w:right w:val="single" w:color="auto" w:sz="4" w:space="0"/>
                  </w:tcBorders>
                  <w:hideMark/>
                </w:tcPr>
                <w:p w:rsidRPr="00E430AF" w:rsidR="004F2993" w:rsidP="004F2993" w:rsidRDefault="004F2993" w14:paraId="2FE29079" w14:textId="77777777">
                  <w:pPr>
                    <w:pStyle w:val="TAH"/>
                    <w:rPr>
                      <w:lang w:val="en-US"/>
                    </w:rPr>
                  </w:pPr>
                  <w:r w:rsidRPr="00E430AF">
                    <w:rPr>
                      <w:lang w:val="en-US"/>
                    </w:rPr>
                    <w:t>T</w:t>
                  </w:r>
                  <w:r w:rsidRPr="00E430AF">
                    <w:rPr>
                      <w:vertAlign w:val="subscript"/>
                      <w:lang w:val="en-US"/>
                    </w:rPr>
                    <w:t>L1-RSRP_Measurement_Period_SSB</w:t>
                  </w:r>
                  <w:r w:rsidRPr="00E430AF">
                    <w:rPr>
                      <w:lang w:val="en-US"/>
                    </w:rPr>
                    <w:t xml:space="preserve"> (ms) </w:t>
                  </w:r>
                </w:p>
              </w:tc>
            </w:tr>
            <w:tr w:rsidRPr="00E430AF" w:rsidR="004F2993" w:rsidTr="004D2531" w14:paraId="148A8180" w14:textId="77777777">
              <w:trPr>
                <w:trHeight w:val="187"/>
                <w:jc w:val="center"/>
              </w:trPr>
              <w:tc>
                <w:tcPr>
                  <w:tcW w:w="2035" w:type="dxa"/>
                  <w:tcBorders>
                    <w:top w:val="single" w:color="auto" w:sz="4" w:space="0"/>
                    <w:left w:val="single" w:color="auto" w:sz="4" w:space="0"/>
                    <w:bottom w:val="single" w:color="auto" w:sz="4" w:space="0"/>
                    <w:right w:val="single" w:color="auto" w:sz="4" w:space="0"/>
                  </w:tcBorders>
                  <w:hideMark/>
                </w:tcPr>
                <w:p w:rsidRPr="00E430AF" w:rsidR="004F2993" w:rsidP="004F2993" w:rsidRDefault="004F2993" w14:paraId="5AB6B03B" w14:textId="77777777">
                  <w:pPr>
                    <w:pStyle w:val="TAC"/>
                    <w:rPr>
                      <w:lang w:val="en-US"/>
                    </w:rPr>
                  </w:pPr>
                  <w:r w:rsidRPr="00E430AF">
                    <w:rPr>
                      <w:lang w:val="en-US"/>
                    </w:rPr>
                    <w:t>non-DRX</w:t>
                  </w:r>
                </w:p>
              </w:tc>
              <w:tc>
                <w:tcPr>
                  <w:tcW w:w="4582" w:type="dxa"/>
                  <w:tcBorders>
                    <w:top w:val="single" w:color="auto" w:sz="4" w:space="0"/>
                    <w:left w:val="single" w:color="auto" w:sz="4" w:space="0"/>
                    <w:bottom w:val="single" w:color="auto" w:sz="4" w:space="0"/>
                    <w:right w:val="single" w:color="auto" w:sz="4" w:space="0"/>
                  </w:tcBorders>
                  <w:hideMark/>
                </w:tcPr>
                <w:p w:rsidRPr="00E430AF" w:rsidR="004F2993" w:rsidP="004F2993" w:rsidRDefault="004F2993" w14:paraId="2D93A76B" w14:textId="77777777">
                  <w:pPr>
                    <w:pStyle w:val="TAC"/>
                    <w:rPr>
                      <w:lang w:val="en-US"/>
                    </w:rPr>
                  </w:pPr>
                  <w:r w:rsidRPr="00E430AF">
                    <w:rPr>
                      <w:lang w:val="en-US"/>
                    </w:rPr>
                    <w:t>max(T</w:t>
                  </w:r>
                  <w:r w:rsidRPr="00E430AF">
                    <w:rPr>
                      <w:vertAlign w:val="subscript"/>
                      <w:lang w:val="en-US"/>
                    </w:rPr>
                    <w:t>Report</w:t>
                  </w:r>
                  <w:r w:rsidRPr="00E430AF">
                    <w:rPr>
                      <w:lang w:val="en-US"/>
                    </w:rPr>
                    <w:t>, ceil(M*P)*T</w:t>
                  </w:r>
                  <w:r w:rsidRPr="00E430AF">
                    <w:rPr>
                      <w:vertAlign w:val="subscript"/>
                      <w:lang w:val="en-US"/>
                    </w:rPr>
                    <w:t>SSB</w:t>
                  </w:r>
                  <w:r w:rsidRPr="00E430AF">
                    <w:rPr>
                      <w:lang w:val="en-US"/>
                    </w:rPr>
                    <w:t>)</w:t>
                  </w:r>
                </w:p>
              </w:tc>
            </w:tr>
            <w:tr w:rsidRPr="00E430AF" w:rsidR="004F2993" w:rsidTr="004D2531" w14:paraId="37031F1B" w14:textId="77777777">
              <w:trPr>
                <w:trHeight w:val="187"/>
                <w:jc w:val="center"/>
              </w:trPr>
              <w:tc>
                <w:tcPr>
                  <w:tcW w:w="2035" w:type="dxa"/>
                  <w:tcBorders>
                    <w:top w:val="single" w:color="auto" w:sz="4" w:space="0"/>
                    <w:left w:val="single" w:color="auto" w:sz="4" w:space="0"/>
                    <w:bottom w:val="single" w:color="auto" w:sz="4" w:space="0"/>
                    <w:right w:val="single" w:color="auto" w:sz="4" w:space="0"/>
                  </w:tcBorders>
                  <w:hideMark/>
                </w:tcPr>
                <w:p w:rsidRPr="00E430AF" w:rsidR="004F2993" w:rsidP="004F2993" w:rsidRDefault="004F2993" w14:paraId="2096C5DF" w14:textId="77777777">
                  <w:pPr>
                    <w:pStyle w:val="TAC"/>
                    <w:rPr>
                      <w:lang w:val="en-US"/>
                    </w:rPr>
                  </w:pPr>
                  <w:r w:rsidRPr="00E430AF">
                    <w:rPr>
                      <w:lang w:val="en-US"/>
                    </w:rPr>
                    <w:t xml:space="preserve">DRX cycle </w:t>
                  </w:r>
                  <w:r w:rsidRPr="00E430AF">
                    <w:rPr>
                      <w:rFonts w:cs="Arial"/>
                      <w:lang w:val="en-US"/>
                    </w:rPr>
                    <w:t xml:space="preserve">≤ </w:t>
                  </w:r>
                  <w:r w:rsidRPr="00E430AF">
                    <w:rPr>
                      <w:lang w:val="en-US"/>
                    </w:rPr>
                    <w:t>320ms</w:t>
                  </w:r>
                </w:p>
              </w:tc>
              <w:tc>
                <w:tcPr>
                  <w:tcW w:w="4582" w:type="dxa"/>
                  <w:tcBorders>
                    <w:top w:val="single" w:color="auto" w:sz="4" w:space="0"/>
                    <w:left w:val="single" w:color="auto" w:sz="4" w:space="0"/>
                    <w:bottom w:val="single" w:color="auto" w:sz="4" w:space="0"/>
                    <w:right w:val="single" w:color="auto" w:sz="4" w:space="0"/>
                  </w:tcBorders>
                  <w:hideMark/>
                </w:tcPr>
                <w:p w:rsidRPr="00E430AF" w:rsidR="004F2993" w:rsidP="004F2993" w:rsidRDefault="004F2993" w14:paraId="5331C298" w14:textId="77777777">
                  <w:pPr>
                    <w:pStyle w:val="TAC"/>
                    <w:rPr>
                      <w:lang w:val="en-US"/>
                    </w:rPr>
                  </w:pPr>
                  <w:r w:rsidRPr="00E430AF">
                    <w:rPr>
                      <w:lang w:val="en-US"/>
                    </w:rPr>
                    <w:t>max(T</w:t>
                  </w:r>
                  <w:r w:rsidRPr="00E430AF">
                    <w:rPr>
                      <w:vertAlign w:val="subscript"/>
                      <w:lang w:val="en-US"/>
                    </w:rPr>
                    <w:t>Report</w:t>
                  </w:r>
                  <w:r w:rsidRPr="00E430AF">
                    <w:rPr>
                      <w:lang w:val="en-US"/>
                    </w:rPr>
                    <w:t>, ceil(K *M*P)*max(T</w:t>
                  </w:r>
                  <w:r w:rsidRPr="00E430AF">
                    <w:rPr>
                      <w:vertAlign w:val="subscript"/>
                      <w:lang w:val="en-US"/>
                    </w:rPr>
                    <w:t>DRX</w:t>
                  </w:r>
                  <w:r w:rsidRPr="00E430AF">
                    <w:rPr>
                      <w:lang w:val="en-US"/>
                    </w:rPr>
                    <w:t>,T</w:t>
                  </w:r>
                  <w:r w:rsidRPr="00E430AF">
                    <w:rPr>
                      <w:vertAlign w:val="subscript"/>
                      <w:lang w:val="en-US"/>
                    </w:rPr>
                    <w:t>SSB</w:t>
                  </w:r>
                  <w:r w:rsidRPr="00E430AF">
                    <w:rPr>
                      <w:lang w:val="en-US"/>
                    </w:rPr>
                    <w:t>))</w:t>
                  </w:r>
                </w:p>
              </w:tc>
            </w:tr>
            <w:tr w:rsidRPr="00E430AF" w:rsidR="004F2993" w:rsidTr="004D2531" w14:paraId="09D665D9" w14:textId="77777777">
              <w:trPr>
                <w:trHeight w:val="187"/>
                <w:jc w:val="center"/>
              </w:trPr>
              <w:tc>
                <w:tcPr>
                  <w:tcW w:w="2035" w:type="dxa"/>
                  <w:tcBorders>
                    <w:top w:val="single" w:color="auto" w:sz="4" w:space="0"/>
                    <w:left w:val="single" w:color="auto" w:sz="4" w:space="0"/>
                    <w:bottom w:val="single" w:color="auto" w:sz="4" w:space="0"/>
                    <w:right w:val="single" w:color="auto" w:sz="4" w:space="0"/>
                  </w:tcBorders>
                  <w:hideMark/>
                </w:tcPr>
                <w:p w:rsidRPr="00E430AF" w:rsidR="004F2993" w:rsidP="004F2993" w:rsidRDefault="004F2993" w14:paraId="0DCD1924" w14:textId="77777777">
                  <w:pPr>
                    <w:pStyle w:val="TAC"/>
                    <w:rPr>
                      <w:lang w:val="en-US"/>
                    </w:rPr>
                  </w:pPr>
                  <w:r w:rsidRPr="00E430AF">
                    <w:rPr>
                      <w:lang w:val="en-US"/>
                    </w:rPr>
                    <w:t>DRX cycle &gt; 320ms</w:t>
                  </w:r>
                </w:p>
              </w:tc>
              <w:tc>
                <w:tcPr>
                  <w:tcW w:w="4582" w:type="dxa"/>
                  <w:tcBorders>
                    <w:top w:val="single" w:color="auto" w:sz="4" w:space="0"/>
                    <w:left w:val="single" w:color="auto" w:sz="4" w:space="0"/>
                    <w:bottom w:val="single" w:color="auto" w:sz="4" w:space="0"/>
                    <w:right w:val="single" w:color="auto" w:sz="4" w:space="0"/>
                  </w:tcBorders>
                  <w:hideMark/>
                </w:tcPr>
                <w:p w:rsidRPr="00E430AF" w:rsidR="004F2993" w:rsidP="004F2993" w:rsidRDefault="004F2993" w14:paraId="104A34C0" w14:textId="77777777">
                  <w:pPr>
                    <w:pStyle w:val="TAC"/>
                    <w:rPr>
                      <w:lang w:val="en-US"/>
                    </w:rPr>
                  </w:pPr>
                  <w:r w:rsidRPr="00E430AF">
                    <w:rPr>
                      <w:lang w:val="en-US"/>
                    </w:rPr>
                    <w:t>ceil(M*P)*T</w:t>
                  </w:r>
                  <w:r w:rsidRPr="00E430AF">
                    <w:rPr>
                      <w:vertAlign w:val="subscript"/>
                      <w:lang w:val="en-US"/>
                    </w:rPr>
                    <w:t>DRX</w:t>
                  </w:r>
                </w:p>
              </w:tc>
            </w:tr>
            <w:tr w:rsidRPr="00E430AF" w:rsidR="004F2993" w:rsidTr="004D2531" w14:paraId="16598BFD" w14:textId="77777777">
              <w:trPr>
                <w:trHeight w:val="187"/>
                <w:jc w:val="center"/>
              </w:trPr>
              <w:tc>
                <w:tcPr>
                  <w:tcW w:w="6617" w:type="dxa"/>
                  <w:gridSpan w:val="2"/>
                  <w:tcBorders>
                    <w:top w:val="single" w:color="auto" w:sz="4" w:space="0"/>
                    <w:left w:val="single" w:color="auto" w:sz="4" w:space="0"/>
                    <w:bottom w:val="single" w:color="auto" w:sz="4" w:space="0"/>
                    <w:right w:val="single" w:color="auto" w:sz="4" w:space="0"/>
                  </w:tcBorders>
                  <w:hideMark/>
                </w:tcPr>
                <w:p w:rsidRPr="00E430AF" w:rsidR="004F2993" w:rsidP="004F2993" w:rsidRDefault="004F2993" w14:paraId="010DDCE0" w14:textId="77777777">
                  <w:pPr>
                    <w:pStyle w:val="TAN"/>
                    <w:rPr>
                      <w:lang w:val="en-US"/>
                    </w:rPr>
                  </w:pPr>
                  <w:r w:rsidRPr="00E430AF">
                    <w:rPr>
                      <w:lang w:val="en-US"/>
                    </w:rPr>
                    <w:t>Note 1:</w:t>
                  </w:r>
                  <w:r w:rsidRPr="00E430AF">
                    <w:rPr>
                      <w:lang w:val="en-US"/>
                    </w:rPr>
                    <w:tab/>
                  </w:r>
                  <w:r w:rsidRPr="00E430AF">
                    <w:rPr>
                      <w:rFonts w:cs="v4.2.0"/>
                      <w:lang w:val="en-US"/>
                    </w:rPr>
                    <w:t>T</w:t>
                  </w:r>
                  <w:r w:rsidRPr="00E430AF">
                    <w:rPr>
                      <w:rFonts w:cs="v4.2.0"/>
                      <w:vertAlign w:val="subscript"/>
                      <w:lang w:val="en-US"/>
                    </w:rPr>
                    <w:t>SSB</w:t>
                  </w:r>
                  <w:r w:rsidRPr="00E430AF">
                    <w:rPr>
                      <w:lang w:val="en-US"/>
                    </w:rPr>
                    <w:t xml:space="preserve"> = ssb-periodicityServingCell is the periodicity of the SSB-Index configured for L1-RSRP measurement.</w:t>
                  </w:r>
                  <w:r w:rsidRPr="00E430AF">
                    <w:rPr>
                      <w:rFonts w:cs="v4.2.0"/>
                      <w:lang w:val="en-US"/>
                    </w:rPr>
                    <w:t xml:space="preserve"> T</w:t>
                  </w:r>
                  <w:r w:rsidRPr="00E430AF">
                    <w:rPr>
                      <w:rFonts w:cs="v4.2.0"/>
                      <w:vertAlign w:val="subscript"/>
                      <w:lang w:val="en-US"/>
                    </w:rPr>
                    <w:t>DRX</w:t>
                  </w:r>
                  <w:r w:rsidRPr="00E430AF">
                    <w:rPr>
                      <w:lang w:val="en-US"/>
                    </w:rPr>
                    <w:t xml:space="preserve"> is the DRX cycle length. </w:t>
                  </w:r>
                  <w:r w:rsidRPr="00E430AF">
                    <w:rPr>
                      <w:rFonts w:cs="v4.2.0"/>
                      <w:lang w:val="en-US"/>
                    </w:rPr>
                    <w:t>T</w:t>
                  </w:r>
                  <w:r w:rsidRPr="00E430AF">
                    <w:rPr>
                      <w:rFonts w:cs="v4.2.0"/>
                      <w:vertAlign w:val="subscript"/>
                      <w:lang w:val="en-US"/>
                    </w:rPr>
                    <w:t>Report</w:t>
                  </w:r>
                  <w:r w:rsidRPr="00E430AF">
                    <w:rPr>
                      <w:lang w:val="en-US"/>
                    </w:rPr>
                    <w:t xml:space="preserve"> is configured periodicity for reporting.</w:t>
                  </w:r>
                </w:p>
                <w:p w:rsidRPr="00E430AF" w:rsidR="004F2993" w:rsidP="004F2993" w:rsidRDefault="004F2993" w14:paraId="0BDF22D8" w14:textId="77777777">
                  <w:pPr>
                    <w:pStyle w:val="TAN"/>
                    <w:rPr>
                      <w:lang w:val="en-US"/>
                    </w:rPr>
                  </w:pPr>
                  <w:r w:rsidRPr="00E430AF">
                    <w:rPr>
                      <w:lang w:val="en-US"/>
                    </w:rPr>
                    <w:t>Note 2:</w:t>
                  </w:r>
                  <w:r w:rsidRPr="00E430AF">
                    <w:rPr>
                      <w:lang w:val="en-US"/>
                    </w:rPr>
                    <w:tab/>
                  </w:r>
                  <w:r w:rsidRPr="00E430AF">
                    <w:rPr>
                      <w:lang w:val="en-US"/>
                    </w:rPr>
                    <w:t>K = 1 when T</w:t>
                  </w:r>
                  <w:r w:rsidRPr="00E430AF">
                    <w:rPr>
                      <w:vertAlign w:val="subscript"/>
                      <w:lang w:val="en-US"/>
                    </w:rPr>
                    <w:t>SSB</w:t>
                  </w:r>
                  <w:r w:rsidRPr="00E430AF">
                    <w:rPr>
                      <w:lang w:val="en-US"/>
                    </w:rPr>
                    <w:t xml:space="preserve"> ≤ 40 ms and </w:t>
                  </w:r>
                  <w:r w:rsidRPr="00E430AF">
                    <w:rPr>
                      <w:i/>
                      <w:iCs/>
                      <w:lang w:val="en-US"/>
                    </w:rPr>
                    <w:t>highSpeedMeasFlag-r16</w:t>
                  </w:r>
                  <w:r w:rsidRPr="00E430AF">
                    <w:rPr>
                      <w:lang w:val="en-US"/>
                    </w:rPr>
                    <w:t xml:space="preserve"> are configured; otherwise K = 1.5.</w:t>
                  </w:r>
                </w:p>
                <w:p w:rsidRPr="00E430AF" w:rsidR="004F2993" w:rsidP="004F2993" w:rsidRDefault="004F2993" w14:paraId="0A48650E" w14:textId="77777777">
                  <w:pPr>
                    <w:pStyle w:val="TAN"/>
                    <w:rPr>
                      <w:lang w:val="en-US"/>
                    </w:rPr>
                  </w:pPr>
                  <w:r w:rsidRPr="00E430AF">
                    <w:rPr>
                      <w:lang w:val="en-US"/>
                    </w:rPr>
                    <w:t>Note 3:</w:t>
                  </w:r>
                  <w:r w:rsidRPr="00E430AF">
                    <w:rPr>
                      <w:lang w:val="en-US"/>
                    </w:rPr>
                    <w:tab/>
                  </w:r>
                  <w:r w:rsidRPr="00E430AF">
                    <w:rPr>
                      <w:rFonts w:eastAsiaTheme="minorEastAsia"/>
                      <w:lang w:val="en-US" w:eastAsia="zh-CN"/>
                    </w:rPr>
                    <w:t xml:space="preserve">When </w:t>
                  </w:r>
                  <w:r w:rsidRPr="00E430AF">
                    <w:rPr>
                      <w:rFonts w:eastAsiaTheme="minorEastAsia"/>
                      <w:i/>
                      <w:iCs/>
                      <w:lang w:val="en-US" w:eastAsia="zh-CN"/>
                    </w:rPr>
                    <w:t>highSpeedMeasFlag-r16</w:t>
                  </w:r>
                  <w:r w:rsidRPr="00E430AF">
                    <w:rPr>
                      <w:rFonts w:eastAsiaTheme="minorEastAsia"/>
                      <w:lang w:val="en-US" w:eastAsia="zh-CN"/>
                    </w:rPr>
                    <w:t xml:space="preserve"> is configured, the requirements apply only to </w:t>
                  </w:r>
                  <w:r w:rsidRPr="00E430AF">
                    <w:rPr>
                      <w:lang w:val="en-US"/>
                    </w:rPr>
                    <w:t xml:space="preserve">UE supporting either </w:t>
                  </w:r>
                  <w:r w:rsidRPr="00E430AF">
                    <w:rPr>
                      <w:i/>
                      <w:iCs/>
                      <w:lang w:val="en-US"/>
                    </w:rPr>
                    <w:t xml:space="preserve">measurementEnhancement-r16 </w:t>
                  </w:r>
                  <w:r w:rsidRPr="00E430AF">
                    <w:rPr>
                      <w:lang w:val="en-US"/>
                    </w:rPr>
                    <w:t>or</w:t>
                  </w:r>
                  <w:r w:rsidRPr="00E430AF">
                    <w:rPr>
                      <w:i/>
                      <w:iCs/>
                      <w:lang w:val="en-US"/>
                    </w:rPr>
                    <w:t xml:space="preserve"> [intraRAT-MeasurementEnhancement-r16].</w:t>
                  </w:r>
                </w:p>
              </w:tc>
            </w:tr>
          </w:tbl>
          <w:p w:rsidRPr="00E430AF" w:rsidR="004F2993" w:rsidP="007B07BC" w:rsidRDefault="004F2993" w14:paraId="5D05433E" w14:textId="77777777">
            <w:pPr>
              <w:rPr>
                <w:rFonts w:eastAsia="Times New Roman" w:cs="Times"/>
              </w:rPr>
            </w:pPr>
          </w:p>
        </w:tc>
      </w:tr>
    </w:tbl>
    <w:p w:rsidRPr="00E430AF" w:rsidR="00291538" w:rsidP="007B07BC" w:rsidRDefault="00291538" w14:paraId="52600EE2" w14:textId="67BE5A9A">
      <w:pPr>
        <w:rPr>
          <w:rFonts w:eastAsia="Times New Roman" w:cs="Times"/>
        </w:rPr>
      </w:pPr>
    </w:p>
    <w:p w:rsidRPr="00E430AF" w:rsidR="00D73D11" w:rsidP="007B07BC" w:rsidRDefault="009A453A" w14:paraId="4640E63A" w14:textId="024F7FB7">
      <w:r w:rsidRPr="00E430AF">
        <w:rPr>
          <w:rFonts w:eastAsia="Times New Roman" w:cs="Times"/>
        </w:rPr>
        <w:t>I</w:t>
      </w:r>
      <w:r w:rsidRPr="00E430AF" w:rsidR="004044FE">
        <w:rPr>
          <w:rFonts w:eastAsia="Times New Roman" w:cs="Times"/>
        </w:rPr>
        <w:t xml:space="preserve">t needs a bit more discussion </w:t>
      </w:r>
      <w:r w:rsidRPr="00E430AF" w:rsidR="00874ECA">
        <w:rPr>
          <w:rFonts w:eastAsia="Times New Roman" w:cs="Times"/>
        </w:rPr>
        <w:t xml:space="preserve">to </w:t>
      </w:r>
      <w:r w:rsidRPr="00E430AF" w:rsidR="00517F01">
        <w:rPr>
          <w:rFonts w:eastAsia="Times New Roman" w:cs="Times"/>
        </w:rPr>
        <w:t>conclude</w:t>
      </w:r>
      <w:r w:rsidRPr="00E430AF" w:rsidR="00D73D11">
        <w:rPr>
          <w:rFonts w:eastAsia="Times New Roman" w:cs="Times"/>
        </w:rPr>
        <w:t xml:space="preserve"> </w:t>
      </w:r>
      <w:r w:rsidRPr="00E430AF" w:rsidR="004044FE">
        <w:rPr>
          <w:rFonts w:eastAsia="Times New Roman" w:cs="Times"/>
        </w:rPr>
        <w:t xml:space="preserve">that </w:t>
      </w:r>
      <w:r w:rsidRPr="00E430AF" w:rsidR="004561B7">
        <w:rPr>
          <w:rFonts w:eastAsia="Times New Roman" w:cs="Times"/>
        </w:rPr>
        <w:t xml:space="preserve">the </w:t>
      </w:r>
      <w:r w:rsidRPr="00E430AF" w:rsidR="00517F01">
        <w:rPr>
          <w:rFonts w:eastAsia="Times New Roman" w:cs="Times"/>
        </w:rPr>
        <w:t xml:space="preserve">Table 9.5.4.1-1 </w:t>
      </w:r>
      <w:r w:rsidRPr="00E430AF" w:rsidR="00874ECA">
        <w:rPr>
          <w:rFonts w:eastAsia="Times New Roman" w:cs="Times"/>
        </w:rPr>
        <w:t xml:space="preserve">is </w:t>
      </w:r>
      <w:r w:rsidRPr="00E430AF" w:rsidR="00517F01">
        <w:rPr>
          <w:rFonts w:eastAsia="Times New Roman" w:cs="Times"/>
        </w:rPr>
        <w:t>the requirement as baseline.</w:t>
      </w:r>
      <w:r w:rsidRPr="00E430AF" w:rsidR="00E96C45">
        <w:rPr>
          <w:rFonts w:eastAsia="Times New Roman" w:cs="Times"/>
        </w:rPr>
        <w:t xml:space="preserve"> </w:t>
      </w:r>
      <w:r w:rsidRPr="00E430AF" w:rsidR="00323468">
        <w:rPr>
          <w:rFonts w:eastAsia="Times New Roman" w:cs="Times"/>
        </w:rPr>
        <w:t>L1 RSRP</w:t>
      </w:r>
      <w:r w:rsidRPr="00E430AF" w:rsidR="00A2575A">
        <w:rPr>
          <w:rFonts w:eastAsia="Times New Roman" w:cs="Times"/>
        </w:rPr>
        <w:t xml:space="preserve"> on non-serving cell should be measured like the serving cell, we propose to </w:t>
      </w:r>
      <w:r w:rsidRPr="00E430AF" w:rsidR="004F6AA3">
        <w:rPr>
          <w:rFonts w:eastAsia="Times New Roman" w:cs="Times"/>
        </w:rPr>
        <w:t xml:space="preserve">apply measurement period </w:t>
      </w:r>
      <w:r w:rsidRPr="00E430AF" w:rsidR="004F6AA3">
        <w:t>T</w:t>
      </w:r>
      <w:r w:rsidRPr="00E430AF" w:rsidR="004F6AA3">
        <w:rPr>
          <w:vertAlign w:val="subscript"/>
        </w:rPr>
        <w:t>L1-RSRP_Measurement_Period_SSB</w:t>
      </w:r>
      <w:r w:rsidRPr="00E430AF" w:rsidR="004F6AA3">
        <w:t xml:space="preserve"> </w:t>
      </w:r>
      <w:r w:rsidRPr="00E430AF" w:rsidR="004F6AA3">
        <w:rPr>
          <w:rFonts w:eastAsia="Times New Roman" w:cs="Times"/>
        </w:rPr>
        <w:t xml:space="preserve">for FR1 in </w:t>
      </w:r>
      <w:r w:rsidRPr="00E430AF" w:rsidR="004F6AA3">
        <w:t>Table 9.5.4.1-1.</w:t>
      </w:r>
    </w:p>
    <w:p w:rsidRPr="00E430AF" w:rsidR="001E3624" w:rsidP="007B07BC" w:rsidRDefault="001E3624" w14:paraId="79DDFF2B" w14:textId="549317AB"/>
    <w:p w:rsidRPr="00E430AF" w:rsidR="001E3624" w:rsidP="001E3624" w:rsidRDefault="001E3624" w14:paraId="29A00FA5" w14:textId="3FA14953">
      <w:r w:rsidRPr="00E430AF">
        <w:rPr>
          <w:b/>
          <w:bCs/>
        </w:rPr>
        <w:t>Proposal 5 :</w:t>
      </w:r>
      <w:r w:rsidRPr="00E430AF">
        <w:t xml:space="preserve"> </w:t>
      </w:r>
      <w:r w:rsidRPr="00E430AF">
        <w:rPr>
          <w:rFonts w:eastAsia="Times New Roman" w:cs="Times"/>
        </w:rPr>
        <w:t xml:space="preserve">we propose to apply measurement period </w:t>
      </w:r>
      <w:r w:rsidRPr="00E430AF">
        <w:t>T</w:t>
      </w:r>
      <w:r w:rsidRPr="00E430AF">
        <w:rPr>
          <w:vertAlign w:val="subscript"/>
        </w:rPr>
        <w:t>L1-RSRP_Measurement_Period_SSB</w:t>
      </w:r>
      <w:r w:rsidRPr="00E430AF">
        <w:t xml:space="preserve"> </w:t>
      </w:r>
      <w:r w:rsidRPr="00E430AF">
        <w:rPr>
          <w:rFonts w:eastAsia="Times New Roman" w:cs="Times"/>
        </w:rPr>
        <w:t xml:space="preserve">for FR1 in TS38.133 </w:t>
      </w:r>
      <w:r w:rsidRPr="00E430AF">
        <w:t>Table 9.5.4.1-1.</w:t>
      </w:r>
    </w:p>
    <w:p w:rsidRPr="00E430AF" w:rsidR="001E3624" w:rsidP="007B07BC" w:rsidRDefault="001E3624" w14:paraId="29FFEF7D" w14:textId="7C84FF22"/>
    <w:p w:rsidRPr="00E430AF" w:rsidR="00A53E8D" w:rsidP="007B07BC" w:rsidRDefault="00727263" w14:paraId="009B80A3" w14:textId="307FD181">
      <w:pPr>
        <w:rPr>
          <w:rFonts w:eastAsia="Times New Roman" w:cs="Times"/>
        </w:rPr>
      </w:pPr>
      <w:r w:rsidRPr="00E430AF">
        <w:rPr>
          <w:rFonts w:eastAsia="Times New Roman" w:cs="Times"/>
        </w:rPr>
        <w:t xml:space="preserve">For FR1, </w:t>
      </w:r>
      <w:r w:rsidRPr="00E430AF" w:rsidR="00AD0E04">
        <w:rPr>
          <w:rFonts w:eastAsia="Times New Roman" w:cs="Times"/>
        </w:rPr>
        <w:t>t</w:t>
      </w:r>
      <w:r w:rsidRPr="00E430AF" w:rsidR="0000196C">
        <w:rPr>
          <w:rFonts w:eastAsia="Times New Roman" w:cs="Times"/>
        </w:rPr>
        <w:t xml:space="preserve">he UE should be able to measure L1-RSRP on SC and NSC simultaneously </w:t>
      </w:r>
      <w:r w:rsidRPr="00E430AF" w:rsidR="00AD0E04">
        <w:rPr>
          <w:rFonts w:eastAsia="Times New Roman" w:cs="Times"/>
        </w:rPr>
        <w:t xml:space="preserve">and simultaneously with L3 measurements – hence, </w:t>
      </w:r>
      <w:r w:rsidRPr="00E430AF" w:rsidR="0000196C">
        <w:rPr>
          <w:rFonts w:eastAsia="Times New Roman" w:cs="Times"/>
        </w:rPr>
        <w:t>without a</w:t>
      </w:r>
      <w:r w:rsidRPr="00E430AF" w:rsidR="001E617F">
        <w:rPr>
          <w:rFonts w:eastAsia="Times New Roman" w:cs="Times"/>
        </w:rPr>
        <w:t>ny</w:t>
      </w:r>
      <w:r w:rsidRPr="00E430AF" w:rsidR="0000196C">
        <w:rPr>
          <w:rFonts w:eastAsia="Times New Roman" w:cs="Times"/>
        </w:rPr>
        <w:t xml:space="preserve"> measurement time sharing factor. </w:t>
      </w:r>
      <w:r w:rsidRPr="00E430AF" w:rsidR="00391AEE">
        <w:rPr>
          <w:rFonts w:eastAsia="Times New Roman" w:cs="Times"/>
        </w:rPr>
        <w:t>Otherwise, if simultaneous measurement</w:t>
      </w:r>
      <w:r w:rsidRPr="00E430AF" w:rsidR="002967C5">
        <w:rPr>
          <w:rFonts w:eastAsia="Times New Roman" w:cs="Times"/>
        </w:rPr>
        <w:t>s</w:t>
      </w:r>
      <w:r w:rsidRPr="00E430AF" w:rsidR="00391AEE">
        <w:rPr>
          <w:rFonts w:eastAsia="Times New Roman" w:cs="Times"/>
        </w:rPr>
        <w:t xml:space="preserve"> </w:t>
      </w:r>
      <w:r w:rsidRPr="00E430AF" w:rsidR="002967C5">
        <w:rPr>
          <w:rFonts w:eastAsia="Times New Roman" w:cs="Times"/>
        </w:rPr>
        <w:t>are</w:t>
      </w:r>
      <w:r w:rsidRPr="00E430AF" w:rsidR="00391AEE">
        <w:rPr>
          <w:rFonts w:eastAsia="Times New Roman" w:cs="Times"/>
        </w:rPr>
        <w:t xml:space="preserve"> not possible</w:t>
      </w:r>
      <w:r w:rsidRPr="00E430AF" w:rsidR="002967C5">
        <w:rPr>
          <w:rFonts w:eastAsia="Times New Roman" w:cs="Times"/>
        </w:rPr>
        <w:t>, a time</w:t>
      </w:r>
      <w:r w:rsidRPr="00E430AF" w:rsidR="00A53E8D">
        <w:rPr>
          <w:rFonts w:eastAsia="Times New Roman" w:cs="Times"/>
        </w:rPr>
        <w:t>-</w:t>
      </w:r>
      <w:r w:rsidRPr="00E430AF" w:rsidR="002967C5">
        <w:rPr>
          <w:rFonts w:eastAsia="Times New Roman" w:cs="Times"/>
        </w:rPr>
        <w:t xml:space="preserve">sharing factor </w:t>
      </w:r>
      <w:r w:rsidRPr="00E430AF" w:rsidR="00A53E8D">
        <w:rPr>
          <w:rFonts w:eastAsia="Times New Roman" w:cs="Times"/>
        </w:rPr>
        <w:t>must</w:t>
      </w:r>
      <w:r w:rsidRPr="00E430AF" w:rsidR="002967C5">
        <w:rPr>
          <w:rFonts w:eastAsia="Times New Roman" w:cs="Times"/>
        </w:rPr>
        <w:t xml:space="preserve"> be defined </w:t>
      </w:r>
      <w:r w:rsidRPr="00E430AF" w:rsidR="00A53E8D">
        <w:rPr>
          <w:rFonts w:eastAsia="Times New Roman" w:cs="Times"/>
        </w:rPr>
        <w:t>for</w:t>
      </w:r>
      <w:r w:rsidRPr="00E430AF" w:rsidR="0000196C">
        <w:rPr>
          <w:rFonts w:eastAsia="Times New Roman" w:cs="Times"/>
        </w:rPr>
        <w:t xml:space="preserve"> req</w:t>
      </w:r>
      <w:r w:rsidRPr="00E430AF" w:rsidR="005316BE">
        <w:rPr>
          <w:rFonts w:eastAsia="Times New Roman" w:cs="Times"/>
        </w:rPr>
        <w:t>uirement</w:t>
      </w:r>
      <w:r w:rsidRPr="00E430AF" w:rsidR="00A53E8D">
        <w:rPr>
          <w:rFonts w:eastAsia="Times New Roman" w:cs="Times"/>
        </w:rPr>
        <w:t>s.</w:t>
      </w:r>
      <w:r w:rsidRPr="00E430AF" w:rsidR="00CD09BC">
        <w:rPr>
          <w:rFonts w:eastAsia="Times New Roman" w:cs="Times"/>
        </w:rPr>
        <w:t xml:space="preserve"> </w:t>
      </w:r>
    </w:p>
    <w:p w:rsidRPr="00E430AF" w:rsidR="00A46D1D" w:rsidP="00F648AB" w:rsidRDefault="00CD09BC" w14:paraId="08D5CAA9" w14:textId="4527B6B6">
      <w:pPr>
        <w:rPr>
          <w:rFonts w:eastAsia="Times New Roman" w:cs="Times"/>
        </w:rPr>
      </w:pPr>
      <w:r w:rsidRPr="00E430AF">
        <w:rPr>
          <w:rFonts w:eastAsia="Times New Roman" w:cs="Times"/>
        </w:rPr>
        <w:t xml:space="preserve">We note that NSC </w:t>
      </w:r>
      <w:r w:rsidRPr="00E430AF" w:rsidR="00BA10F0">
        <w:rPr>
          <w:rFonts w:eastAsia="Times New Roman" w:cs="Times"/>
        </w:rPr>
        <w:t>can be received</w:t>
      </w:r>
      <w:r w:rsidRPr="00E430AF">
        <w:rPr>
          <w:rFonts w:eastAsia="Times New Roman" w:cs="Times"/>
        </w:rPr>
        <w:t xml:space="preserve"> with the same RF </w:t>
      </w:r>
      <w:r w:rsidRPr="00E430AF" w:rsidR="00BF2201">
        <w:rPr>
          <w:rFonts w:eastAsia="Times New Roman" w:cs="Times"/>
        </w:rPr>
        <w:t xml:space="preserve">signal </w:t>
      </w:r>
      <w:r w:rsidRPr="00E430AF" w:rsidR="00BA10F0">
        <w:rPr>
          <w:rFonts w:eastAsia="Times New Roman" w:cs="Times"/>
        </w:rPr>
        <w:t>due to FR1 assumptions</w:t>
      </w:r>
      <w:r w:rsidRPr="00E430AF" w:rsidR="00EB0A6B">
        <w:rPr>
          <w:rFonts w:eastAsia="Times New Roman" w:cs="Times"/>
        </w:rPr>
        <w:t xml:space="preserve"> and because UE is already having the necessary</w:t>
      </w:r>
      <w:r w:rsidRPr="00E430AF" w:rsidR="00BF2201">
        <w:rPr>
          <w:rFonts w:eastAsia="Times New Roman" w:cs="Times"/>
        </w:rPr>
        <w:t xml:space="preserve"> RRC configurations, </w:t>
      </w:r>
      <w:r w:rsidRPr="00E430AF" w:rsidR="00EB0A6B">
        <w:rPr>
          <w:rFonts w:eastAsia="Times New Roman" w:cs="Times"/>
        </w:rPr>
        <w:t xml:space="preserve">our understanding is that </w:t>
      </w:r>
      <w:r w:rsidRPr="00E430AF" w:rsidR="00BF2201">
        <w:rPr>
          <w:rFonts w:eastAsia="Times New Roman" w:cs="Times"/>
        </w:rPr>
        <w:t>L1 RSRP can be measurable simultaneously</w:t>
      </w:r>
      <w:r w:rsidRPr="00E430AF" w:rsidR="00EB0A6B">
        <w:rPr>
          <w:rFonts w:eastAsia="Times New Roman" w:cs="Times"/>
        </w:rPr>
        <w:t xml:space="preserve"> from SC and NCS</w:t>
      </w:r>
      <w:r w:rsidRPr="00E430AF" w:rsidR="00BF2201">
        <w:rPr>
          <w:rFonts w:eastAsia="Times New Roman" w:cs="Times"/>
        </w:rPr>
        <w:t>.</w:t>
      </w:r>
      <w:r w:rsidRPr="00E430AF" w:rsidR="00CF17F2">
        <w:rPr>
          <w:rFonts w:eastAsia="Times New Roman" w:cs="Times"/>
        </w:rPr>
        <w:t xml:space="preserve"> </w:t>
      </w:r>
      <w:r w:rsidRPr="00E430AF" w:rsidR="00A46D1D">
        <w:rPr>
          <w:rFonts w:eastAsia="Times New Roman" w:cs="Times"/>
        </w:rPr>
        <w:t xml:space="preserve">NSC is </w:t>
      </w:r>
      <w:r w:rsidRPr="00E430AF" w:rsidR="005763B2">
        <w:rPr>
          <w:rFonts w:eastAsia="Times New Roman" w:cs="Times"/>
        </w:rPr>
        <w:t xml:space="preserve">measured </w:t>
      </w:r>
      <w:r w:rsidRPr="00E430AF" w:rsidR="00A46D1D">
        <w:rPr>
          <w:rFonts w:eastAsia="Times New Roman" w:cs="Times"/>
        </w:rPr>
        <w:t>with the same RF signal setting and RRC configuration</w:t>
      </w:r>
      <w:r w:rsidRPr="00E430AF" w:rsidR="005763B2">
        <w:rPr>
          <w:rFonts w:eastAsia="Times New Roman" w:cs="Times"/>
        </w:rPr>
        <w:t xml:space="preserve"> conditions</w:t>
      </w:r>
      <w:r w:rsidRPr="00E430AF" w:rsidR="00A46D1D">
        <w:rPr>
          <w:rFonts w:eastAsia="Times New Roman" w:cs="Times"/>
        </w:rPr>
        <w:t xml:space="preserve">, </w:t>
      </w:r>
      <w:r w:rsidRPr="00E430AF" w:rsidR="00A50342">
        <w:rPr>
          <w:rFonts w:eastAsia="Times New Roman" w:cs="Times"/>
        </w:rPr>
        <w:t xml:space="preserve">therefore </w:t>
      </w:r>
      <w:r w:rsidRPr="00E430AF" w:rsidR="00F249DA">
        <w:rPr>
          <w:rFonts w:eastAsia="Times New Roman" w:cs="Times"/>
        </w:rPr>
        <w:t xml:space="preserve">its </w:t>
      </w:r>
      <w:r w:rsidRPr="00E430AF" w:rsidR="00A50342">
        <w:rPr>
          <w:rFonts w:eastAsia="Times New Roman" w:cs="Times"/>
        </w:rPr>
        <w:t>measurement on NSC</w:t>
      </w:r>
      <w:r w:rsidRPr="00E430AF" w:rsidR="00A46D1D">
        <w:rPr>
          <w:rFonts w:eastAsia="Times New Roman" w:cs="Times"/>
        </w:rPr>
        <w:t xml:space="preserve"> should be different measurement mechanisms from</w:t>
      </w:r>
      <w:r w:rsidRPr="00E430AF" w:rsidR="00F249DA">
        <w:rPr>
          <w:rFonts w:eastAsia="Times New Roman" w:cs="Times"/>
        </w:rPr>
        <w:t xml:space="preserve"> </w:t>
      </w:r>
      <w:r w:rsidRPr="00E430AF" w:rsidR="00A46D1D">
        <w:rPr>
          <w:rFonts w:eastAsia="Times New Roman" w:cs="Times"/>
        </w:rPr>
        <w:t>neighbor cell measurement</w:t>
      </w:r>
      <w:r w:rsidRPr="00E430AF" w:rsidR="00915F3C">
        <w:rPr>
          <w:rFonts w:eastAsia="Times New Roman" w:cs="Times"/>
        </w:rPr>
        <w:t xml:space="preserve"> case</w:t>
      </w:r>
      <w:r w:rsidRPr="00E430AF" w:rsidR="00A46D1D">
        <w:rPr>
          <w:rFonts w:eastAsia="Times New Roman" w:cs="Times"/>
        </w:rPr>
        <w:t>.</w:t>
      </w:r>
    </w:p>
    <w:p w:rsidRPr="00E430AF" w:rsidR="005854D4" w:rsidP="007B07BC" w:rsidRDefault="005854D4" w14:paraId="1396D24D" w14:textId="0090FFAA">
      <w:pPr>
        <w:rPr>
          <w:rFonts w:eastAsia="Times New Roman" w:cs="Times"/>
        </w:rPr>
      </w:pPr>
      <w:r w:rsidRPr="00E430AF">
        <w:rPr>
          <w:rFonts w:eastAsia="Times New Roman" w:cs="Times"/>
          <w:b/>
          <w:bCs/>
        </w:rPr>
        <w:t xml:space="preserve">Proposal </w:t>
      </w:r>
      <w:r w:rsidRPr="00E430AF" w:rsidR="001C14B6">
        <w:rPr>
          <w:rFonts w:eastAsia="Times New Roman" w:cs="Times"/>
          <w:b/>
          <w:bCs/>
        </w:rPr>
        <w:t>6</w:t>
      </w:r>
      <w:r w:rsidRPr="00E430AF">
        <w:rPr>
          <w:rFonts w:eastAsia="Times New Roman" w:cs="Times"/>
          <w:b/>
          <w:bCs/>
        </w:rPr>
        <w:t xml:space="preserve"> :</w:t>
      </w:r>
      <w:r w:rsidRPr="00E430AF">
        <w:rPr>
          <w:rFonts w:eastAsia="Times New Roman" w:cs="Times"/>
        </w:rPr>
        <w:t xml:space="preserve"> </w:t>
      </w:r>
      <w:r w:rsidRPr="00E430AF" w:rsidR="009A453A">
        <w:rPr>
          <w:rFonts w:eastAsia="Times New Roman" w:cs="Times"/>
        </w:rPr>
        <w:t>For FR1, the UE should be able to measure L1-RSRP on SC and NSC simultaneously and simultaneously with L3 measurements without a measurement time sharing factor. Otherwise, if simultaneous measurements are not possible out of the measurement conditions, a time-sharing factor is defined for requirements.</w:t>
      </w:r>
    </w:p>
    <w:p w:rsidRPr="00E430AF" w:rsidR="00705088" w:rsidP="00705088" w:rsidRDefault="00705088" w14:paraId="788B17E2" w14:textId="1840920A">
      <w:pPr>
        <w:rPr>
          <w:rFonts w:eastAsia="Times New Roman" w:cs="Times"/>
        </w:rPr>
      </w:pPr>
      <w:r w:rsidRPr="00E430AF">
        <w:rPr>
          <w:rFonts w:eastAsia="Times New Roman" w:cs="Times"/>
        </w:rPr>
        <w:t xml:space="preserve">Then, the next question is which accuracy requirement is applied. As agreed, the accuracy requirement in 10.1.19 is reused. This is already agreed : </w:t>
      </w:r>
    </w:p>
    <w:p w:rsidRPr="00E430AF" w:rsidR="00705088" w:rsidP="00705088" w:rsidRDefault="00705088" w14:paraId="0B203F27" w14:textId="69E23A5F">
      <w:pPr>
        <w:pStyle w:val="ListParagraph"/>
        <w:numPr>
          <w:ilvl w:val="0"/>
          <w:numId w:val="41"/>
        </w:numPr>
        <w:rPr>
          <w:rFonts w:eastAsia="Times New Roman" w:cs="Times"/>
        </w:rPr>
      </w:pPr>
      <w:r w:rsidRPr="55D48C39" w:rsidR="00705088">
        <w:rPr>
          <w:rFonts w:eastAsia="Times New Roman" w:cs="Times"/>
        </w:rPr>
        <w:t>10.1.19</w:t>
      </w:r>
      <w:r>
        <w:tab/>
      </w:r>
      <w:r w:rsidRPr="55D48C39" w:rsidR="00705088">
        <w:rPr>
          <w:rFonts w:eastAsia="Times New Roman" w:cs="Times"/>
        </w:rPr>
        <w:t xml:space="preserve">L1-RSRP accuracy requirements for FR1 </w:t>
      </w:r>
      <w:r w:rsidRPr="55D48C39" w:rsidR="00705088">
        <w:rPr>
          <w:rFonts w:eastAsia="Times New Roman" w:cs="Times"/>
        </w:rPr>
        <w:t>are</w:t>
      </w:r>
      <w:r w:rsidRPr="55D48C39" w:rsidR="00705088">
        <w:rPr>
          <w:rFonts w:eastAsia="Times New Roman" w:cs="Times"/>
        </w:rPr>
        <w:t xml:space="preserve"> reused for FR1 L1-RSRP on NSC.</w:t>
      </w:r>
    </w:p>
    <w:p w:rsidRPr="00E430AF" w:rsidR="00A46D1D" w:rsidP="00A46D1D" w:rsidRDefault="00A46D1D" w14:paraId="73AF9E1D" w14:textId="77777777">
      <w:pPr>
        <w:ind w:left="360"/>
        <w:rPr>
          <w:rFonts w:eastAsia="Times New Roman" w:cs="Times"/>
        </w:rPr>
      </w:pPr>
    </w:p>
    <w:p w:rsidRPr="00E430AF" w:rsidR="00CF17F2" w:rsidP="007B07BC" w:rsidRDefault="00CF17F2" w14:paraId="230A645E" w14:textId="77777777">
      <w:pPr>
        <w:rPr>
          <w:rFonts w:eastAsia="Times New Roman" w:cs="Times"/>
        </w:rPr>
      </w:pPr>
    </w:p>
    <w:p w:rsidRPr="00E430AF" w:rsidR="00F7170C" w:rsidP="00F7170C" w:rsidRDefault="00F7170C" w14:paraId="422BE06D" w14:textId="2B5F69C4">
      <w:pPr>
        <w:pStyle w:val="RAN4H2"/>
        <w:rPr>
          <w:rFonts w:cs="Times"/>
        </w:rPr>
      </w:pPr>
      <w:r w:rsidRPr="00E430AF">
        <w:rPr>
          <w:rFonts w:cs="Times"/>
        </w:rPr>
        <w:t>FR2 L1</w:t>
      </w:r>
      <w:r w:rsidRPr="00E430AF" w:rsidR="006D34DB">
        <w:rPr>
          <w:rFonts w:cs="Times"/>
        </w:rPr>
        <w:t>-</w:t>
      </w:r>
      <w:r w:rsidRPr="00E430AF">
        <w:rPr>
          <w:rFonts w:cs="Times"/>
        </w:rPr>
        <w:t>RSRP measurement on NSC</w:t>
      </w:r>
    </w:p>
    <w:p w:rsidRPr="00E430AF" w:rsidR="00F7170C" w:rsidP="00E053E7" w:rsidRDefault="00F7170C" w14:paraId="1E52795E" w14:textId="0EEF0B26">
      <w:pPr>
        <w:pStyle w:val="RAN4H2"/>
        <w:numPr>
          <w:ilvl w:val="0"/>
          <w:numId w:val="0"/>
        </w:numPr>
        <w:ind w:left="792" w:hanging="432"/>
        <w:rPr>
          <w:rFonts w:cs="Times"/>
        </w:rPr>
      </w:pPr>
    </w:p>
    <w:p w:rsidRPr="00E430AF" w:rsidR="00285813" w:rsidP="00E053E7" w:rsidRDefault="2798B72B" w14:paraId="45DD3395" w14:textId="59F994FD">
      <w:r w:rsidRPr="00E430AF">
        <w:t>Several</w:t>
      </w:r>
      <w:r w:rsidRPr="00E430AF" w:rsidR="03398F1A">
        <w:t xml:space="preserve"> UE</w:t>
      </w:r>
      <w:r w:rsidRPr="00E430AF">
        <w:t xml:space="preserve"> </w:t>
      </w:r>
      <w:r w:rsidRPr="00E430AF" w:rsidR="273B9E05">
        <w:t>assumptions</w:t>
      </w:r>
      <w:r w:rsidRPr="00E430AF">
        <w:t xml:space="preserve"> and behaviors on L1 RSRP measurement on non-serving cell remain unclear. If one assumption is changed, it impacts other assumptions and other behaviors</w:t>
      </w:r>
      <w:r w:rsidRPr="00E430AF" w:rsidR="002F471C">
        <w:t>.</w:t>
      </w:r>
      <w:r w:rsidRPr="00E430AF">
        <w:t xml:space="preserve"> </w:t>
      </w:r>
      <w:r w:rsidRPr="00E430AF" w:rsidR="002F471C">
        <w:t xml:space="preserve">Hence, </w:t>
      </w:r>
      <w:r w:rsidRPr="00E430AF">
        <w:t xml:space="preserve">it seems </w:t>
      </w:r>
      <w:r w:rsidRPr="00E430AF" w:rsidR="03398F1A">
        <w:t>tricky</w:t>
      </w:r>
      <w:r w:rsidRPr="00E430AF">
        <w:t xml:space="preserve"> to make </w:t>
      </w:r>
      <w:r w:rsidRPr="00E430AF" w:rsidR="03398F1A">
        <w:t xml:space="preserve">an </w:t>
      </w:r>
      <w:r w:rsidRPr="00E430AF">
        <w:t xml:space="preserve">agreeable scope. </w:t>
      </w:r>
      <w:r w:rsidRPr="00E430AF" w:rsidR="003E5BF9">
        <w:t xml:space="preserve">RAN4 </w:t>
      </w:r>
      <w:r w:rsidRPr="00E430AF" w:rsidR="4952D962">
        <w:t>start</w:t>
      </w:r>
      <w:r w:rsidRPr="00E430AF" w:rsidR="003E5BF9">
        <w:t>s</w:t>
      </w:r>
      <w:r w:rsidRPr="00E430AF" w:rsidR="4952D962">
        <w:t xml:space="preserve"> </w:t>
      </w:r>
      <w:r w:rsidRPr="00E430AF" w:rsidR="00AA2032">
        <w:t>with discussing</w:t>
      </w:r>
      <w:r w:rsidRPr="00E430AF" w:rsidR="4952D962">
        <w:t xml:space="preserve"> the </w:t>
      </w:r>
      <w:r w:rsidRPr="00E430AF" w:rsidR="002D0C44">
        <w:t xml:space="preserve">measurement </w:t>
      </w:r>
      <w:r w:rsidRPr="00E430AF" w:rsidR="4952D962">
        <w:t>condition</w:t>
      </w:r>
      <w:r w:rsidRPr="00E430AF" w:rsidR="00AA2032">
        <w:t>s</w:t>
      </w:r>
      <w:r w:rsidRPr="00E430AF" w:rsidR="4952D962">
        <w:t xml:space="preserve"> </w:t>
      </w:r>
      <w:r w:rsidRPr="00E430AF" w:rsidR="00FF1F73">
        <w:t>regarding when a</w:t>
      </w:r>
      <w:r w:rsidRPr="00E430AF" w:rsidR="4952D962">
        <w:t xml:space="preserve"> non-serving cell</w:t>
      </w:r>
      <w:r w:rsidRPr="00E430AF" w:rsidR="009934F2">
        <w:t>.</w:t>
      </w:r>
      <w:r w:rsidRPr="00E430AF" w:rsidR="4952D962">
        <w:t xml:space="preserve"> is for L1-RSRP measurement as below :</w:t>
      </w:r>
    </w:p>
    <w:tbl>
      <w:tblPr>
        <w:tblStyle w:val="TableGrid"/>
        <w:tblW w:w="0" w:type="auto"/>
        <w:tblLook w:val="04A0" w:firstRow="1" w:lastRow="0" w:firstColumn="1" w:lastColumn="0" w:noHBand="0" w:noVBand="1"/>
      </w:tblPr>
      <w:tblGrid>
        <w:gridCol w:w="9062"/>
      </w:tblGrid>
      <w:tr w:rsidRPr="00E430AF" w:rsidR="00285813" w:rsidTr="00285813" w14:paraId="3068F027" w14:textId="77777777">
        <w:tc>
          <w:tcPr>
            <w:tcW w:w="9062" w:type="dxa"/>
          </w:tcPr>
          <w:p w:rsidRPr="00E430AF" w:rsidR="00285813" w:rsidP="00285813" w:rsidRDefault="004D0204" w14:paraId="16F48C80" w14:textId="1317457E">
            <w:pPr>
              <w:rPr>
                <w:rFonts w:eastAsia="Times New Roman" w:cs="Times"/>
                <w:b/>
                <w:bCs/>
              </w:rPr>
            </w:pPr>
            <w:r w:rsidRPr="00E430AF">
              <w:rPr>
                <w:rFonts w:eastAsia="Times New Roman" w:cs="Times"/>
                <w:b/>
                <w:bCs/>
              </w:rPr>
              <w:t>L1</w:t>
            </w:r>
            <w:r w:rsidRPr="00E430AF" w:rsidR="0066203C">
              <w:rPr>
                <w:rFonts w:eastAsia="Times New Roman" w:cs="Times"/>
                <w:b/>
                <w:bCs/>
              </w:rPr>
              <w:t>-</w:t>
            </w:r>
            <w:r w:rsidRPr="00E430AF">
              <w:rPr>
                <w:rFonts w:eastAsia="Times New Roman" w:cs="Times"/>
                <w:b/>
                <w:bCs/>
              </w:rPr>
              <w:t>RSRP on n</w:t>
            </w:r>
            <w:r w:rsidRPr="00E430AF" w:rsidR="00285813">
              <w:rPr>
                <w:rFonts w:eastAsia="Times New Roman" w:cs="Times"/>
                <w:b/>
                <w:bCs/>
              </w:rPr>
              <w:t xml:space="preserve">on-serving cell is </w:t>
            </w:r>
            <w:r w:rsidRPr="00E430AF" w:rsidR="002D0C44">
              <w:rPr>
                <w:rFonts w:eastAsia="Times New Roman" w:cs="Times"/>
                <w:b/>
                <w:bCs/>
              </w:rPr>
              <w:t xml:space="preserve">measured </w:t>
            </w:r>
            <w:r w:rsidRPr="00E430AF" w:rsidR="0066203C">
              <w:rPr>
                <w:rFonts w:eastAsia="Times New Roman" w:cs="Times"/>
                <w:b/>
                <w:bCs/>
              </w:rPr>
              <w:t xml:space="preserve">(known) </w:t>
            </w:r>
            <w:r w:rsidRPr="00E430AF" w:rsidR="00285813">
              <w:rPr>
                <w:rFonts w:eastAsia="Times New Roman" w:cs="Times"/>
                <w:b/>
                <w:bCs/>
              </w:rPr>
              <w:t>under conditions of</w:t>
            </w:r>
            <w:r w:rsidRPr="00E430AF" w:rsidR="001E1CAB">
              <w:rPr>
                <w:rFonts w:eastAsia="Times New Roman" w:cs="Times"/>
                <w:b/>
                <w:bCs/>
              </w:rPr>
              <w:t xml:space="preserve"> …</w:t>
            </w:r>
          </w:p>
          <w:p w:rsidRPr="00E430AF" w:rsidR="00285813" w:rsidP="00285813" w:rsidRDefault="00285813" w14:paraId="5B769621" w14:textId="77777777">
            <w:pPr>
              <w:rPr>
                <w:rFonts w:eastAsia="Times New Roman" w:cs="Times"/>
                <w:b/>
                <w:bCs/>
              </w:rPr>
            </w:pPr>
          </w:p>
          <w:p w:rsidRPr="00E430AF" w:rsidR="00285813" w:rsidP="00285813" w:rsidRDefault="00B44E13" w14:paraId="3EBEC791" w14:textId="52BE135C">
            <w:pPr>
              <w:pStyle w:val="ListParagraph"/>
              <w:numPr>
                <w:ilvl w:val="0"/>
                <w:numId w:val="32"/>
              </w:numPr>
            </w:pPr>
            <w:r w:rsidRPr="00E430AF">
              <w:lastRenderedPageBreak/>
              <w:t xml:space="preserve">Intra-frequency in Rel-17 </w:t>
            </w:r>
          </w:p>
          <w:p w:rsidRPr="00E430AF" w:rsidR="00285813" w:rsidP="00285813" w:rsidRDefault="00285813" w14:paraId="37FAE0F0" w14:textId="65244B43">
            <w:pPr>
              <w:pStyle w:val="ListParagraph"/>
              <w:numPr>
                <w:ilvl w:val="0"/>
                <w:numId w:val="32"/>
              </w:numPr>
            </w:pPr>
            <w:r w:rsidRPr="00E430AF">
              <w:t xml:space="preserve">RX beam </w:t>
            </w:r>
            <w:r w:rsidRPr="00E430AF" w:rsidR="00DF786C">
              <w:t xml:space="preserve">assumption </w:t>
            </w:r>
            <w:r w:rsidRPr="00E430AF">
              <w:t>:</w:t>
            </w:r>
          </w:p>
          <w:p w:rsidRPr="00E430AF" w:rsidR="00285813" w:rsidP="00285813" w:rsidRDefault="00BE322A" w14:paraId="2E943A2B" w14:textId="778E4C5D">
            <w:pPr>
              <w:pStyle w:val="ListParagraph"/>
              <w:numPr>
                <w:ilvl w:val="1"/>
                <w:numId w:val="32"/>
              </w:numPr>
            </w:pPr>
            <w:r w:rsidRPr="00E430AF">
              <w:rPr>
                <w:rFonts w:eastAsiaTheme="minorEastAsia"/>
                <w:highlight w:val="green"/>
                <w:lang w:eastAsia="zh-CN"/>
              </w:rPr>
              <w:t xml:space="preserve">NSC measurement </w:t>
            </w:r>
            <w:r w:rsidRPr="00E430AF" w:rsidR="00285813">
              <w:rPr>
                <w:rFonts w:eastAsiaTheme="minorEastAsia"/>
                <w:highlight w:val="green"/>
                <w:lang w:eastAsia="zh-CN"/>
              </w:rPr>
              <w:t xml:space="preserve">beam assumption </w:t>
            </w:r>
            <w:r w:rsidRPr="00E430AF">
              <w:rPr>
                <w:rFonts w:eastAsiaTheme="minorEastAsia"/>
                <w:highlight w:val="green"/>
                <w:lang w:eastAsia="zh-CN"/>
              </w:rPr>
              <w:t xml:space="preserve">is same </w:t>
            </w:r>
            <w:r w:rsidRPr="00E430AF" w:rsidR="00285813">
              <w:rPr>
                <w:rFonts w:eastAsiaTheme="minorEastAsia"/>
                <w:highlight w:val="green"/>
                <w:lang w:eastAsia="zh-CN"/>
              </w:rPr>
              <w:t xml:space="preserve">as serving cell measurement </w:t>
            </w:r>
            <w:r w:rsidRPr="00E430AF">
              <w:rPr>
                <w:rFonts w:eastAsiaTheme="minorEastAsia"/>
                <w:highlight w:val="green"/>
                <w:lang w:eastAsia="zh-CN"/>
              </w:rPr>
              <w:t xml:space="preserve">beam </w:t>
            </w:r>
          </w:p>
          <w:p w:rsidRPr="00E430AF" w:rsidR="00285813" w:rsidP="00285813" w:rsidRDefault="00285813" w14:paraId="07885B71" w14:textId="34FA6E1B">
            <w:pPr>
              <w:pStyle w:val="ListParagraph"/>
              <w:numPr>
                <w:ilvl w:val="1"/>
                <w:numId w:val="32"/>
              </w:numPr>
            </w:pPr>
            <w:r w:rsidRPr="00E430AF">
              <w:t>FFS : same RX beam assumption for L3 and L1 inside SMTC</w:t>
            </w:r>
          </w:p>
          <w:p w:rsidRPr="00E430AF" w:rsidR="00285813" w:rsidP="00285813" w:rsidRDefault="00285813" w14:paraId="5482E179" w14:textId="77777777">
            <w:pPr>
              <w:pStyle w:val="ListParagraph"/>
              <w:numPr>
                <w:ilvl w:val="0"/>
                <w:numId w:val="32"/>
              </w:numPr>
            </w:pPr>
            <w:r w:rsidRPr="00E430AF">
              <w:t>Time difference between SC and NSC (</w:t>
            </w:r>
            <w:r w:rsidRPr="00E430AF">
              <w:rPr>
                <w:highlight w:val="green"/>
              </w:rPr>
              <w:t>within CP</w:t>
            </w:r>
            <w:r w:rsidRPr="00E430AF">
              <w:t>)</w:t>
            </w:r>
          </w:p>
          <w:p w:rsidRPr="00E430AF" w:rsidR="00285813" w:rsidP="00285813" w:rsidRDefault="00285813" w14:paraId="3C10C96E" w14:textId="25556C96">
            <w:pPr>
              <w:pStyle w:val="ListParagraph"/>
              <w:numPr>
                <w:ilvl w:val="0"/>
                <w:numId w:val="32"/>
              </w:numPr>
            </w:pPr>
            <w:r w:rsidRPr="00E430AF">
              <w:t xml:space="preserve">Cell detection  </w:t>
            </w:r>
          </w:p>
          <w:p w:rsidRPr="00E430AF" w:rsidR="00285813" w:rsidP="00285813" w:rsidRDefault="00285813" w14:paraId="3607CBDF" w14:textId="69740139">
            <w:pPr>
              <w:pStyle w:val="ListParagraph"/>
              <w:numPr>
                <w:ilvl w:val="1"/>
                <w:numId w:val="32"/>
              </w:numPr>
            </w:pPr>
            <w:r w:rsidRPr="00E430AF">
              <w:t>FFS : existing intra-frequency measurement can be reused</w:t>
            </w:r>
          </w:p>
          <w:p w:rsidRPr="00E430AF" w:rsidR="00285813" w:rsidP="00E053E7" w:rsidRDefault="00285813" w14:paraId="227CFFAA" w14:textId="77777777"/>
        </w:tc>
      </w:tr>
    </w:tbl>
    <w:p w:rsidRPr="00E430AF" w:rsidR="00E053E7" w:rsidP="00E053E7" w:rsidRDefault="00E053E7" w14:paraId="3727A5C4" w14:textId="77777777"/>
    <w:p w:rsidRPr="00E430AF" w:rsidR="00285813" w:rsidP="0012098D" w:rsidRDefault="003A55CD" w14:paraId="090BB311" w14:textId="44EE1FC4">
      <w:pPr>
        <w:rPr>
          <w:rFonts w:eastAsia="Times New Roman" w:cs="Times"/>
          <w:b w:val="1"/>
          <w:bCs w:val="1"/>
          <w:highlight w:val="yellow"/>
        </w:rPr>
      </w:pPr>
      <w:r w:rsidRPr="55D48C39" w:rsidR="003A55CD">
        <w:rPr>
          <w:rFonts w:eastAsia="Times New Roman" w:cs="Times"/>
        </w:rPr>
        <w:t xml:space="preserve">Just </w:t>
      </w:r>
      <w:proofErr w:type="gramStart"/>
      <w:r w:rsidRPr="55D48C39" w:rsidR="003A55CD">
        <w:rPr>
          <w:rFonts w:eastAsia="Times New Roman" w:cs="Times"/>
        </w:rPr>
        <w:t>few</w:t>
      </w:r>
      <w:proofErr w:type="gramEnd"/>
      <w:r w:rsidRPr="55D48C39" w:rsidR="003A55CD">
        <w:rPr>
          <w:rFonts w:eastAsia="Times New Roman" w:cs="Times"/>
        </w:rPr>
        <w:t xml:space="preserve"> g</w:t>
      </w:r>
      <w:r w:rsidRPr="55D48C39" w:rsidR="00285813">
        <w:rPr>
          <w:rFonts w:eastAsia="Times New Roman" w:cs="Times"/>
        </w:rPr>
        <w:t xml:space="preserve">reen </w:t>
      </w:r>
      <w:r w:rsidRPr="55D48C39" w:rsidR="003A55CD">
        <w:rPr>
          <w:rFonts w:eastAsia="Times New Roman" w:cs="Times"/>
        </w:rPr>
        <w:t>highlights</w:t>
      </w:r>
      <w:r w:rsidRPr="55D48C39" w:rsidR="00285813">
        <w:rPr>
          <w:rFonts w:eastAsia="Times New Roman" w:cs="Times"/>
        </w:rPr>
        <w:t xml:space="preserve"> were agreed in the last meeting</w:t>
      </w:r>
      <w:r w:rsidRPr="55D48C39" w:rsidR="00770EDA">
        <w:rPr>
          <w:rFonts w:eastAsia="Times New Roman" w:cs="Times"/>
        </w:rPr>
        <w:t>.</w:t>
      </w:r>
      <w:r w:rsidRPr="55D48C39" w:rsidR="00285813">
        <w:rPr>
          <w:rFonts w:eastAsia="Times New Roman" w:cs="Times"/>
        </w:rPr>
        <w:t xml:space="preserve"> </w:t>
      </w:r>
      <w:r w:rsidRPr="55D48C39" w:rsidR="00770EDA">
        <w:rPr>
          <w:rFonts w:eastAsia="Times New Roman" w:cs="Times"/>
        </w:rPr>
        <w:t>O</w:t>
      </w:r>
      <w:r w:rsidRPr="55D48C39" w:rsidR="00285813">
        <w:rPr>
          <w:rFonts w:eastAsia="Times New Roman" w:cs="Times"/>
        </w:rPr>
        <w:t xml:space="preserve">ther items </w:t>
      </w:r>
      <w:r w:rsidRPr="55D48C39" w:rsidR="000D7E3E">
        <w:rPr>
          <w:rFonts w:eastAsia="Times New Roman" w:cs="Times"/>
        </w:rPr>
        <w:t xml:space="preserve">are </w:t>
      </w:r>
      <w:r w:rsidRPr="55D48C39" w:rsidR="00770EDA">
        <w:rPr>
          <w:rFonts w:eastAsia="Times New Roman" w:cs="Times"/>
        </w:rPr>
        <w:t xml:space="preserve">open for further </w:t>
      </w:r>
      <w:r w:rsidRPr="55D48C39" w:rsidR="00285813">
        <w:rPr>
          <w:rFonts w:eastAsia="Times New Roman" w:cs="Times"/>
        </w:rPr>
        <w:t xml:space="preserve">discussion. On contrary, we can build conditions that non-serving </w:t>
      </w:r>
      <w:proofErr w:type="gramStart"/>
      <w:r w:rsidRPr="55D48C39" w:rsidR="00285813">
        <w:rPr>
          <w:rFonts w:eastAsia="Times New Roman" w:cs="Times"/>
        </w:rPr>
        <w:t>cell is</w:t>
      </w:r>
      <w:proofErr w:type="gramEnd"/>
      <w:r w:rsidRPr="55D48C39" w:rsidR="00285813">
        <w:rPr>
          <w:rFonts w:eastAsia="Times New Roman" w:cs="Times"/>
        </w:rPr>
        <w:t xml:space="preserve"> unknown, that RAN4 also </w:t>
      </w:r>
      <w:r w:rsidRPr="55D48C39" w:rsidR="00285813">
        <w:rPr>
          <w:rFonts w:eastAsia="Times New Roman" w:cs="Times"/>
        </w:rPr>
        <w:t>needs</w:t>
      </w:r>
      <w:r w:rsidRPr="55D48C39" w:rsidR="00285813">
        <w:rPr>
          <w:rFonts w:eastAsia="Times New Roman" w:cs="Times"/>
        </w:rPr>
        <w:t xml:space="preserve"> separate discussions.</w:t>
      </w:r>
    </w:p>
    <w:p w:rsidRPr="00E430AF" w:rsidR="00285813" w:rsidP="0012098D" w:rsidRDefault="00AC526D" w14:paraId="047BF2F2" w14:textId="06D62B1B">
      <w:r w:rsidRPr="00E430AF">
        <w:t xml:space="preserve">Of course, possible unknown conditions will be broader than the known conditions with </w:t>
      </w:r>
      <w:r w:rsidRPr="00E430AF" w:rsidR="004249F6">
        <w:t>more RX</w:t>
      </w:r>
      <w:r w:rsidRPr="00E430AF">
        <w:t xml:space="preserve"> techniques. The listed bullets in unknown conditions may or may not be required up to RAN4 consensus.  However, it is a key milestone agreement that RAN4 defines known/unknown cell condition for non-serving cell configured for L1-RSRP measurements.</w:t>
      </w:r>
    </w:p>
    <w:p w:rsidRPr="00E430AF" w:rsidR="00AC526D" w:rsidP="00AC526D" w:rsidRDefault="00AC526D" w14:paraId="2DCB2B55" w14:textId="77777777">
      <w:pPr>
        <w:pStyle w:val="ListParagraph"/>
        <w:numPr>
          <w:ilvl w:val="0"/>
          <w:numId w:val="16"/>
        </w:numPr>
        <w:overflowPunct w:val="0"/>
        <w:autoSpaceDE w:val="0"/>
        <w:autoSpaceDN w:val="0"/>
        <w:adjustRightInd w:val="0"/>
        <w:spacing w:after="120"/>
        <w:contextualSpacing w:val="0"/>
        <w:textAlignment w:val="baseline"/>
        <w:rPr>
          <w:rFonts w:eastAsia="Times New Roman" w:cs="Times"/>
          <w:highlight w:val="green"/>
        </w:rPr>
      </w:pPr>
      <w:r w:rsidRPr="55D48C39" w:rsidR="00AC526D">
        <w:rPr>
          <w:rFonts w:eastAsia="Times New Roman" w:cs="Times"/>
          <w:highlight w:val="green"/>
        </w:rPr>
        <w:t>Define known/unknown cell condition for non-serving cell configured for L1-RSRP measurements</w:t>
      </w:r>
    </w:p>
    <w:p w:rsidRPr="00E430AF" w:rsidR="00AC526D" w:rsidP="0012098D" w:rsidRDefault="00AC526D" w14:paraId="7616A5F3" w14:textId="7F877297">
      <w:r w:rsidR="00AC526D">
        <w:rPr/>
        <w:t>RAN4 needs to discuss separately non-serving cell known conditions for FR1 UE</w:t>
      </w:r>
      <w:r w:rsidR="00AC526D">
        <w:rPr/>
        <w:t xml:space="preserve">.  </w:t>
      </w:r>
      <w:r w:rsidR="00AC526D">
        <w:rPr/>
        <w:t xml:space="preserve">Conditions will be different between FR1 UE and FR2 UE. </w:t>
      </w:r>
      <w:r w:rsidR="00AC526D">
        <w:rPr/>
        <w:t>FR1</w:t>
      </w:r>
      <w:r w:rsidR="00AC526D">
        <w:rPr/>
        <w:t xml:space="preserve"> UE conditions will be simpler than FR2 UE conditions, so RAN4 can work on FR1 UE condition cases by removing or revising some conditions from FR2 cases.</w:t>
      </w:r>
      <w:r w:rsidR="003A55CD">
        <w:rPr/>
        <w:t xml:space="preserve"> </w:t>
      </w:r>
    </w:p>
    <w:p w:rsidRPr="00E430AF" w:rsidR="0015595E" w:rsidP="0015595E" w:rsidRDefault="0015595E" w14:paraId="393631E5" w14:textId="55ACD2A1">
      <w:r w:rsidRPr="00E430AF">
        <w:rPr>
          <w:b/>
          <w:bCs/>
        </w:rPr>
        <w:t xml:space="preserve">Proposal </w:t>
      </w:r>
      <w:r w:rsidRPr="00E430AF" w:rsidR="001C14B6">
        <w:rPr>
          <w:b/>
          <w:bCs/>
        </w:rPr>
        <w:t>7</w:t>
      </w:r>
      <w:r w:rsidRPr="00E430AF">
        <w:rPr>
          <w:b/>
          <w:bCs/>
        </w:rPr>
        <w:t xml:space="preserve"> :</w:t>
      </w:r>
      <w:r w:rsidRPr="00E430AF">
        <w:t xml:space="preserve"> RAN4 discuss separately non-serving cell known conditions for FR1 UE and FR2 UE.  Conditions will be different between FR1 UE and FR2 UE.</w:t>
      </w:r>
    </w:p>
    <w:p w:rsidRPr="00E430AF" w:rsidR="00285813" w:rsidP="0012098D" w:rsidRDefault="00285813" w14:paraId="19EDE84D" w14:textId="089E1BF6"/>
    <w:p w:rsidRPr="00E430AF" w:rsidR="00AC526D" w:rsidP="00DD4356" w:rsidRDefault="00AC526D" w14:paraId="4EC6E914" w14:textId="70BE806C">
      <w:pPr>
        <w:pStyle w:val="RAN4H3"/>
        <w:numPr>
          <w:ilvl w:val="2"/>
          <w:numId w:val="37"/>
        </w:numPr>
        <w:ind w:left="1134"/>
        <w:rPr>
          <w:rFonts w:cs="Times"/>
          <w:u w:val="single"/>
        </w:rPr>
      </w:pPr>
      <w:r w:rsidRPr="00E430AF">
        <w:rPr>
          <w:rFonts w:cs="Times"/>
          <w:u w:val="single"/>
        </w:rPr>
        <w:t xml:space="preserve">FR2 L1 RSRP measurement on </w:t>
      </w:r>
      <w:r w:rsidRPr="00E430AF">
        <w:rPr>
          <w:rFonts w:cs="Times"/>
          <w:b/>
          <w:bCs/>
          <w:u w:val="single"/>
        </w:rPr>
        <w:t xml:space="preserve">known </w:t>
      </w:r>
      <w:r w:rsidRPr="00E430AF" w:rsidR="00DD4356">
        <w:rPr>
          <w:rFonts w:cs="Times"/>
          <w:b/>
          <w:bCs/>
          <w:u w:val="single"/>
        </w:rPr>
        <w:t>NSC</w:t>
      </w:r>
    </w:p>
    <w:p w:rsidRPr="00E430AF" w:rsidR="00AC526D" w:rsidP="0012098D" w:rsidRDefault="00AC526D" w14:paraId="34A36803" w14:textId="77777777"/>
    <w:p w:rsidRPr="00E430AF" w:rsidR="006D7AE7" w:rsidP="006D7AE7" w:rsidRDefault="006D7AE7" w14:paraId="36DA0E46" w14:textId="27A81D7F">
      <w:pPr>
        <w:rPr>
          <w:rFonts w:eastAsia="Times New Roman" w:cs="Times"/>
          <w:b/>
          <w:bCs/>
          <w:u w:val="single"/>
        </w:rPr>
      </w:pPr>
      <w:r w:rsidRPr="00E430AF">
        <w:rPr>
          <w:rFonts w:eastAsia="Times New Roman" w:cs="Times"/>
          <w:b/>
          <w:bCs/>
          <w:u w:val="single"/>
        </w:rPr>
        <w:t xml:space="preserve">FR2 L1 RSRP </w:t>
      </w:r>
      <w:r w:rsidRPr="00E430AF" w:rsidR="004249F6">
        <w:rPr>
          <w:rFonts w:eastAsia="Times New Roman" w:cs="Times"/>
          <w:b/>
          <w:bCs/>
          <w:u w:val="single"/>
        </w:rPr>
        <w:t xml:space="preserve">measurement </w:t>
      </w:r>
      <w:r w:rsidRPr="00E430AF" w:rsidR="003A55CD">
        <w:rPr>
          <w:rFonts w:eastAsia="Times New Roman" w:cs="Times"/>
          <w:b/>
          <w:bCs/>
          <w:u w:val="single"/>
        </w:rPr>
        <w:t>within and outside of SMTC</w:t>
      </w:r>
    </w:p>
    <w:p w:rsidRPr="00E430AF" w:rsidR="006D7AE7" w:rsidP="0012098D" w:rsidRDefault="006D7AE7" w14:paraId="0036BA31" w14:textId="5BFE7FA2"/>
    <w:p w:rsidRPr="00E430AF" w:rsidR="006D14A9" w:rsidP="0012098D" w:rsidRDefault="006D14A9" w14:paraId="4D7350F4" w14:textId="5430FEFB">
      <w:r w:rsidRPr="00E430AF">
        <w:t xml:space="preserve">In RAN4#101bis, RAN4 discussed on L1 measurements </w:t>
      </w:r>
      <w:r w:rsidRPr="00E430AF" w:rsidR="00F87FDA">
        <w:t>regarding SMTC</w:t>
      </w:r>
    </w:p>
    <w:p w:rsidRPr="00E430AF" w:rsidR="000D1727" w:rsidP="006D14A9" w:rsidRDefault="004249F6" w14:paraId="5E41DE6A" w14:textId="406593A7">
      <w:pPr>
        <w:pStyle w:val="ListParagraph"/>
        <w:numPr>
          <w:ilvl w:val="0"/>
          <w:numId w:val="39"/>
        </w:numPr>
        <w:spacing w:after="120" w:line="240" w:lineRule="auto"/>
        <w:rPr>
          <w:rFonts w:eastAsiaTheme="minorEastAsia"/>
          <w:lang w:eastAsia="zh-CN"/>
        </w:rPr>
      </w:pPr>
      <w:r w:rsidRPr="00E430AF">
        <w:rPr>
          <w:rFonts w:eastAsiaTheme="minorEastAsia"/>
          <w:lang w:eastAsia="zh-CN"/>
        </w:rPr>
        <w:t>Option</w:t>
      </w:r>
      <w:r w:rsidRPr="00E430AF" w:rsidR="000D1727">
        <w:rPr>
          <w:rFonts w:eastAsiaTheme="minorEastAsia"/>
          <w:lang w:eastAsia="zh-CN"/>
        </w:rPr>
        <w:t xml:space="preserve"> 1: Outside SMTC only </w:t>
      </w:r>
    </w:p>
    <w:p w:rsidRPr="00E430AF" w:rsidR="004249F6" w:rsidP="006D14A9" w:rsidRDefault="004249F6" w14:paraId="7140C976" w14:textId="77777777">
      <w:pPr>
        <w:pStyle w:val="ListParagraph"/>
        <w:numPr>
          <w:ilvl w:val="0"/>
          <w:numId w:val="39"/>
        </w:numPr>
        <w:rPr>
          <w:rFonts w:eastAsiaTheme="minorEastAsia"/>
          <w:lang w:eastAsia="zh-CN"/>
        </w:rPr>
      </w:pPr>
      <w:r w:rsidRPr="00E430AF">
        <w:rPr>
          <w:rFonts w:eastAsiaTheme="minorEastAsia"/>
          <w:lang w:eastAsia="zh-CN"/>
        </w:rPr>
        <w:t>Option</w:t>
      </w:r>
      <w:r w:rsidRPr="00E430AF" w:rsidR="000D1727">
        <w:rPr>
          <w:rFonts w:eastAsiaTheme="minorEastAsia"/>
          <w:lang w:eastAsia="zh-CN"/>
        </w:rPr>
        <w:t xml:space="preserve"> 2: Both within and outside SMTC</w:t>
      </w:r>
    </w:p>
    <w:p w:rsidRPr="00E430AF" w:rsidR="006D14A9" w:rsidP="004249F6" w:rsidRDefault="006D14A9" w14:paraId="50D457F5" w14:textId="77777777"/>
    <w:p w:rsidRPr="00E430AF" w:rsidR="000D1727" w:rsidP="004249F6" w:rsidRDefault="006D14A9" w14:paraId="2F9FA2B0" w14:textId="049A7E05">
      <w:r w:rsidRPr="00E430AF">
        <w:t xml:space="preserve">From the options, at least a UE should be able to measure L1-RSRP on non-serving cell outside SMTC window. If a UE measure it outside of SMTC, </w:t>
      </w:r>
      <w:r w:rsidRPr="00E430AF" w:rsidR="000D1727">
        <w:t xml:space="preserve">RX scheduling restriction </w:t>
      </w:r>
      <w:r w:rsidRPr="00E430AF">
        <w:t>is required during the measurement.</w:t>
      </w:r>
    </w:p>
    <w:tbl>
      <w:tblPr>
        <w:tblStyle w:val="TableGrid"/>
        <w:tblW w:w="0" w:type="auto"/>
        <w:tblLook w:val="04A0" w:firstRow="1" w:lastRow="0" w:firstColumn="1" w:lastColumn="0" w:noHBand="0" w:noVBand="1"/>
      </w:tblPr>
      <w:tblGrid>
        <w:gridCol w:w="9062"/>
      </w:tblGrid>
      <w:tr w:rsidRPr="00E430AF" w:rsidR="009513CF" w:rsidTr="009513CF" w14:paraId="32B66B9C" w14:textId="77777777">
        <w:tc>
          <w:tcPr>
            <w:tcW w:w="9062" w:type="dxa"/>
          </w:tcPr>
          <w:p w:rsidRPr="00E430AF" w:rsidR="009513CF" w:rsidP="0012098D" w:rsidRDefault="009513CF" w14:paraId="26CDDEE7" w14:textId="31D08AA5">
            <w:r w:rsidRPr="00E430AF">
              <w:rPr>
                <w:highlight w:val="green"/>
              </w:rPr>
              <w:t>RAN4#100 agreement</w:t>
            </w:r>
          </w:p>
          <w:p w:rsidRPr="00E430AF" w:rsidR="009513CF" w:rsidP="0012098D" w:rsidRDefault="009513CF" w14:paraId="2FD69893" w14:textId="77777777">
            <w:r w:rsidRPr="00E430AF">
              <w:t>To guarantee UE’s mobility performance, RAN4 shall agree that PCell/PSCell’s L3-RSRP measurement delay shall not be impacted by NSC measurements. FFS UE measurement behaviour for L1-RSRP.</w:t>
            </w:r>
          </w:p>
          <w:p w:rsidRPr="00E430AF" w:rsidR="00E61FED" w:rsidP="0012098D" w:rsidRDefault="00E61FED" w14:paraId="0A58CBA3" w14:textId="1BB57389"/>
          <w:p w:rsidRPr="00E430AF" w:rsidR="00E61FED" w:rsidP="00E61FED" w:rsidRDefault="00E61FED" w14:paraId="49636F39" w14:textId="3EA77B06">
            <w:r w:rsidRPr="00E430AF">
              <w:rPr>
                <w:highlight w:val="green"/>
              </w:rPr>
              <w:t>RAN4#101 agreement</w:t>
            </w:r>
          </w:p>
          <w:p w:rsidRPr="00E430AF" w:rsidR="00E61FED" w:rsidP="00E61FED" w:rsidRDefault="00E61FED" w14:paraId="1AEA544E" w14:textId="77777777">
            <w:r w:rsidRPr="00E430AF">
              <w:t>Measurement accuracy for serving cell L1-RSRP can be reused for L1-RSRP measurement for non-serving cell for inter-cell beam management</w:t>
            </w:r>
          </w:p>
          <w:p w:rsidRPr="00E430AF" w:rsidR="00306B59" w:rsidP="00E61FED" w:rsidRDefault="00306B59" w14:paraId="609A1E25" w14:textId="77777777"/>
          <w:p w:rsidRPr="00E430AF" w:rsidR="00306B59" w:rsidP="00306B59" w:rsidRDefault="00306B59" w14:paraId="138362A9" w14:textId="77777777">
            <w:r w:rsidRPr="00E430AF">
              <w:rPr>
                <w:highlight w:val="green"/>
              </w:rPr>
              <w:t>RAN4#101bis agreement</w:t>
            </w:r>
          </w:p>
          <w:p w:rsidRPr="00E430AF" w:rsidR="00306B59" w:rsidP="00306B59" w:rsidRDefault="00306B59" w14:paraId="326CB27B" w14:textId="77777777"/>
          <w:p w:rsidRPr="00E430AF" w:rsidR="00306B59" w:rsidP="00306B59" w:rsidRDefault="00306B59" w14:paraId="0F07DE4C" w14:textId="77777777">
            <w:pPr>
              <w:pStyle w:val="ListParagraph"/>
              <w:numPr>
                <w:ilvl w:val="0"/>
                <w:numId w:val="34"/>
              </w:numPr>
              <w:spacing w:after="160" w:line="259" w:lineRule="auto"/>
            </w:pPr>
            <w:r w:rsidRPr="00E430AF">
              <w:t xml:space="preserve">The same Rx beam assumption as serving cell measurement will be used for cell with different PCI, i.e., rough beam for L3 measurement and fine beam for L1 measurement for outside SMTC </w:t>
            </w:r>
          </w:p>
          <w:p w:rsidRPr="00E430AF" w:rsidR="00306B59" w:rsidP="00306B59" w:rsidRDefault="00306B59" w14:paraId="22EB29FC" w14:textId="3BE7B345">
            <w:pPr>
              <w:pStyle w:val="ListParagraph"/>
              <w:numPr>
                <w:ilvl w:val="0"/>
                <w:numId w:val="34"/>
              </w:numPr>
            </w:pPr>
            <w:r w:rsidRPr="00E430AF">
              <w:lastRenderedPageBreak/>
              <w:t>RAN4 will further study whether using same RX beam assumption for L3 and L1 inside SMTC</w:t>
            </w:r>
          </w:p>
        </w:tc>
      </w:tr>
    </w:tbl>
    <w:p w:rsidRPr="00E430AF" w:rsidR="009513CF" w:rsidP="0012098D" w:rsidRDefault="009513CF" w14:paraId="2041A26D" w14:textId="3A21F105"/>
    <w:p w:rsidRPr="00E430AF" w:rsidR="00E61FED" w:rsidP="0012098D" w:rsidRDefault="00E61FED" w14:paraId="6BC7B30E" w14:textId="62195B54">
      <w:r w:rsidRPr="00E430AF">
        <w:rPr>
          <w:b/>
          <w:bCs/>
        </w:rPr>
        <w:t xml:space="preserve">Observation </w:t>
      </w:r>
      <w:r w:rsidRPr="00E430AF" w:rsidR="003D6227">
        <w:rPr>
          <w:b/>
          <w:bCs/>
        </w:rPr>
        <w:t>2</w:t>
      </w:r>
      <w:r w:rsidRPr="00E430AF">
        <w:rPr>
          <w:b/>
          <w:bCs/>
        </w:rPr>
        <w:t xml:space="preserve"> :</w:t>
      </w:r>
      <w:r w:rsidRPr="00E430AF">
        <w:t xml:space="preserve"> If a FR</w:t>
      </w:r>
      <w:r w:rsidRPr="00E430AF" w:rsidR="004543FF">
        <w:t>2</w:t>
      </w:r>
      <w:r w:rsidRPr="00E430AF">
        <w:t xml:space="preserve"> UE measures L1-RSRP within SMTC, L3-RSRP measurement period is impacted. </w:t>
      </w:r>
    </w:p>
    <w:p w:rsidRPr="00E430AF" w:rsidR="000B676D" w:rsidP="0012098D" w:rsidRDefault="008E31F4" w14:paraId="3D89BB58" w14:textId="1BE2A8C4">
      <w:r w:rsidRPr="00E430AF">
        <w:rPr>
          <w:b/>
          <w:bCs/>
        </w:rPr>
        <w:t>Observation</w:t>
      </w:r>
      <w:r w:rsidRPr="00E430AF" w:rsidR="00E61FED">
        <w:rPr>
          <w:b/>
          <w:bCs/>
        </w:rPr>
        <w:t xml:space="preserve"> </w:t>
      </w:r>
      <w:r w:rsidRPr="00E430AF" w:rsidR="003D6227">
        <w:rPr>
          <w:b/>
          <w:bCs/>
        </w:rPr>
        <w:t>3</w:t>
      </w:r>
      <w:r w:rsidRPr="00E430AF" w:rsidR="00E61FED">
        <w:rPr>
          <w:b/>
          <w:bCs/>
        </w:rPr>
        <w:t xml:space="preserve"> :</w:t>
      </w:r>
      <w:r w:rsidRPr="00E430AF" w:rsidR="00E61FED">
        <w:t xml:space="preserve"> </w:t>
      </w:r>
      <w:r w:rsidRPr="00E430AF" w:rsidR="003D6227">
        <w:t>For FR2 UE, i</w:t>
      </w:r>
      <w:r w:rsidRPr="00E430AF" w:rsidR="00E61FED">
        <w:t>f applying the same beam assumption for L1- and L3-RSRP on non-serving cell within SMTC</w:t>
      </w:r>
      <w:r w:rsidRPr="00E430AF" w:rsidR="0008250E">
        <w:t xml:space="preserve">, </w:t>
      </w:r>
      <w:r w:rsidRPr="00E430AF" w:rsidR="00D63C7D">
        <w:t xml:space="preserve"> </w:t>
      </w:r>
      <w:r w:rsidRPr="00E430AF">
        <w:t>the same measurement beam</w:t>
      </w:r>
      <w:r w:rsidRPr="00E430AF" w:rsidR="0008250E">
        <w:t xml:space="preserve"> is L1</w:t>
      </w:r>
      <w:r w:rsidRPr="00E430AF">
        <w:t>-</w:t>
      </w:r>
      <w:r w:rsidRPr="00E430AF" w:rsidR="0008250E">
        <w:t>beam</w:t>
      </w:r>
      <w:r w:rsidRPr="00E430AF">
        <w:t xml:space="preserve"> for </w:t>
      </w:r>
      <w:r w:rsidRPr="00E430AF" w:rsidR="00D42DD0">
        <w:t>the</w:t>
      </w:r>
      <w:r w:rsidRPr="00E430AF">
        <w:t xml:space="preserve"> measurement</w:t>
      </w:r>
      <w:r w:rsidRPr="00E430AF" w:rsidR="00D42DD0">
        <w:t>s</w:t>
      </w:r>
      <w:r w:rsidRPr="00E430AF">
        <w:t>.</w:t>
      </w:r>
    </w:p>
    <w:p w:rsidRPr="00E430AF" w:rsidR="000D1727" w:rsidP="000D1727" w:rsidRDefault="000D1727" w14:paraId="2005E9C9" w14:textId="5990259E">
      <w:r w:rsidRPr="00E430AF">
        <w:rPr>
          <w:b/>
          <w:bCs/>
        </w:rPr>
        <w:t xml:space="preserve">Proposal </w:t>
      </w:r>
      <w:r w:rsidRPr="00E430AF" w:rsidR="001C14B6">
        <w:rPr>
          <w:b/>
          <w:bCs/>
        </w:rPr>
        <w:t>8</w:t>
      </w:r>
      <w:r w:rsidRPr="00E430AF">
        <w:rPr>
          <w:b/>
          <w:bCs/>
        </w:rPr>
        <w:t xml:space="preserve"> :</w:t>
      </w:r>
      <w:r w:rsidRPr="00E430AF">
        <w:t xml:space="preserve"> </w:t>
      </w:r>
      <w:r w:rsidRPr="00E430AF" w:rsidR="003D6227">
        <w:t>Given</w:t>
      </w:r>
      <w:r w:rsidRPr="00E430AF">
        <w:t xml:space="preserve"> </w:t>
      </w:r>
      <w:r w:rsidRPr="00E430AF" w:rsidR="003D6227">
        <w:t xml:space="preserve">the </w:t>
      </w:r>
      <w:r w:rsidRPr="00E430AF">
        <w:t>assumption</w:t>
      </w:r>
      <w:r w:rsidRPr="00E430AF" w:rsidR="003D6227">
        <w:t xml:space="preserve"> from</w:t>
      </w:r>
      <w:r w:rsidRPr="00E430AF" w:rsidR="00D42DD0">
        <w:t xml:space="preserve"> the agreement</w:t>
      </w:r>
      <w:r w:rsidRPr="00E430AF" w:rsidR="003D6227">
        <w:t xml:space="preserve"> that L3-RSRP measurement delay shall not be impacted by NSC measurements</w:t>
      </w:r>
      <w:r w:rsidRPr="00E430AF">
        <w:t xml:space="preserve">, then L1 measurement on NSC </w:t>
      </w:r>
      <w:r w:rsidRPr="00E430AF" w:rsidR="003D6227">
        <w:t>cannot be</w:t>
      </w:r>
      <w:r w:rsidRPr="00E430AF">
        <w:t xml:space="preserve"> supported within SMTC window. </w:t>
      </w:r>
    </w:p>
    <w:p w:rsidRPr="00E430AF" w:rsidR="00D42DD0" w:rsidP="00D42DD0" w:rsidRDefault="00685AA2" w14:paraId="1D2A47A5" w14:textId="3AAEE1B6">
      <w:r w:rsidRPr="00E430AF">
        <w:t xml:space="preserve">However, we interpretate as RAN4 applies measurement period requirement that </w:t>
      </w:r>
      <w:r w:rsidRPr="00E430AF" w:rsidR="00D9698E">
        <w:t>a UE measure L1-RSRP on non-serving cell outside of SMTC window.</w:t>
      </w:r>
      <w:r w:rsidRPr="00E430AF" w:rsidR="001E09E7">
        <w:t xml:space="preserve"> This means that</w:t>
      </w:r>
      <w:r w:rsidRPr="00E430AF" w:rsidR="00D9698E">
        <w:t xml:space="preserve"> </w:t>
      </w:r>
      <w:r w:rsidRPr="00E430AF" w:rsidR="001E09E7">
        <w:t>a</w:t>
      </w:r>
      <w:r w:rsidRPr="00E430AF" w:rsidR="00D74306">
        <w:t xml:space="preserve"> UE is not prohibited to measure L1-RSRP within SMTC widow. As long as </w:t>
      </w:r>
      <w:r w:rsidRPr="00E430AF" w:rsidR="0094678C">
        <w:t xml:space="preserve">a UE satisfies </w:t>
      </w:r>
      <w:r w:rsidRPr="00E430AF" w:rsidR="00D74306">
        <w:t xml:space="preserve">the accuracy </w:t>
      </w:r>
      <w:r w:rsidRPr="00E430AF" w:rsidR="0094678C">
        <w:t xml:space="preserve">requirement within the given required period, such a UE should be </w:t>
      </w:r>
      <w:r w:rsidRPr="00E430AF" w:rsidR="00111B7D">
        <w:t>qualified to the RAN4 tests.</w:t>
      </w:r>
    </w:p>
    <w:p w:rsidRPr="00E430AF" w:rsidR="00111B7D" w:rsidP="00D42DD0" w:rsidRDefault="00111B7D" w14:paraId="625A08C2" w14:textId="2A3A76A4">
      <w:r w:rsidRPr="00E430AF">
        <w:rPr>
          <w:b/>
          <w:bCs/>
        </w:rPr>
        <w:t xml:space="preserve">Proposal </w:t>
      </w:r>
      <w:r w:rsidRPr="00E430AF" w:rsidR="001C14B6">
        <w:rPr>
          <w:b/>
          <w:bCs/>
        </w:rPr>
        <w:t>9</w:t>
      </w:r>
      <w:r w:rsidRPr="00E430AF">
        <w:rPr>
          <w:b/>
          <w:bCs/>
        </w:rPr>
        <w:t xml:space="preserve"> :</w:t>
      </w:r>
      <w:r w:rsidRPr="00E430AF">
        <w:t xml:space="preserve"> </w:t>
      </w:r>
      <w:r w:rsidRPr="00E430AF" w:rsidR="00C82E1C">
        <w:t>RAN4 works on</w:t>
      </w:r>
      <w:r w:rsidRPr="00E430AF">
        <w:t xml:space="preserve"> </w:t>
      </w:r>
      <w:r w:rsidRPr="00E430AF" w:rsidR="00A063F0">
        <w:t xml:space="preserve">NSC </w:t>
      </w:r>
      <w:r w:rsidRPr="00E430AF" w:rsidR="00210E4A">
        <w:t xml:space="preserve">L1-RSRP </w:t>
      </w:r>
      <w:r w:rsidRPr="00E430AF">
        <w:t xml:space="preserve">measurement period requirement </w:t>
      </w:r>
      <w:r w:rsidRPr="00E430AF" w:rsidR="00210E4A">
        <w:t xml:space="preserve">assuming </w:t>
      </w:r>
      <w:r w:rsidRPr="00E430AF">
        <w:t>that a UE measure</w:t>
      </w:r>
      <w:r w:rsidRPr="00E430AF" w:rsidR="002B429A">
        <w:t>s</w:t>
      </w:r>
      <w:r w:rsidRPr="00E430AF">
        <w:t xml:space="preserve"> </w:t>
      </w:r>
      <w:r w:rsidRPr="00E430AF" w:rsidR="00C82E1C">
        <w:t xml:space="preserve">NSC </w:t>
      </w:r>
      <w:r w:rsidRPr="00E430AF">
        <w:t>L1-RSRP outside of SMTC window</w:t>
      </w:r>
      <w:r w:rsidRPr="00E430AF" w:rsidR="00EE22CE">
        <w:t xml:space="preserve"> </w:t>
      </w:r>
      <w:r w:rsidRPr="00E430AF" w:rsidR="003D6227">
        <w:t>for</w:t>
      </w:r>
      <w:r w:rsidRPr="00E430AF" w:rsidR="00CF593F">
        <w:t xml:space="preserve"> Rel-17</w:t>
      </w:r>
      <w:r w:rsidRPr="00E430AF" w:rsidR="003D6227">
        <w:t xml:space="preserve"> requirement.</w:t>
      </w:r>
    </w:p>
    <w:p w:rsidRPr="00E430AF" w:rsidR="00C82E1C" w:rsidP="00F648AB" w:rsidRDefault="001E09E7" w14:paraId="796835F0" w14:textId="6118031A">
      <w:r w:rsidRPr="00E430AF">
        <w:rPr>
          <w:b/>
          <w:bCs/>
        </w:rPr>
        <w:t xml:space="preserve">Proposal </w:t>
      </w:r>
      <w:r w:rsidRPr="00E430AF" w:rsidR="001C14B6">
        <w:rPr>
          <w:b/>
          <w:bCs/>
        </w:rPr>
        <w:t>10</w:t>
      </w:r>
      <w:r w:rsidRPr="00E430AF">
        <w:rPr>
          <w:b/>
          <w:bCs/>
        </w:rPr>
        <w:t xml:space="preserve"> :</w:t>
      </w:r>
      <w:r w:rsidRPr="00E430AF">
        <w:t xml:space="preserve"> RAN4 spec does not restrict L1-measurement </w:t>
      </w:r>
      <w:r w:rsidRPr="00E430AF" w:rsidR="00B1781D">
        <w:t xml:space="preserve">behavior </w:t>
      </w:r>
      <w:r w:rsidRPr="00E430AF">
        <w:t>o</w:t>
      </w:r>
      <w:r w:rsidRPr="00E430AF" w:rsidR="00210E4A">
        <w:t xml:space="preserve">n NSC </w:t>
      </w:r>
      <w:r w:rsidRPr="00E430AF">
        <w:t xml:space="preserve">within </w:t>
      </w:r>
      <w:r w:rsidRPr="00E430AF" w:rsidR="00210E4A">
        <w:t xml:space="preserve">or </w:t>
      </w:r>
      <w:r w:rsidRPr="00E430AF">
        <w:t>outside SMTC</w:t>
      </w:r>
      <w:r w:rsidRPr="00E430AF" w:rsidR="00210E4A">
        <w:t>.</w:t>
      </w:r>
      <w:r w:rsidRPr="00E430AF" w:rsidR="003D6227">
        <w:t xml:space="preserve"> </w:t>
      </w:r>
      <w:r w:rsidRPr="00E430AF" w:rsidR="0030164D">
        <w:t xml:space="preserve">A spec does not prohibit </w:t>
      </w:r>
      <w:r w:rsidRPr="00E430AF" w:rsidR="002B429A">
        <w:t xml:space="preserve">FR2 </w:t>
      </w:r>
      <w:r w:rsidRPr="00E430AF" w:rsidR="00C82E1C">
        <w:t xml:space="preserve">UE </w:t>
      </w:r>
      <w:r w:rsidRPr="00E430AF" w:rsidR="00401D94">
        <w:t xml:space="preserve">behavior </w:t>
      </w:r>
      <w:r w:rsidRPr="00E430AF" w:rsidR="00C82E1C">
        <w:t xml:space="preserve">to measure L1-RSRP on NSC </w:t>
      </w:r>
      <w:r w:rsidRPr="00E430AF" w:rsidR="0030164D">
        <w:t>within SMTC</w:t>
      </w:r>
      <w:r w:rsidRPr="00E430AF" w:rsidR="00C82E1C">
        <w:t xml:space="preserve"> widow.</w:t>
      </w:r>
    </w:p>
    <w:p w:rsidRPr="00E430AF" w:rsidR="00D12418" w:rsidP="00A063F0" w:rsidRDefault="00D12418" w14:paraId="507F090A" w14:textId="77777777"/>
    <w:p w:rsidRPr="00E430AF" w:rsidR="00AE5B30" w:rsidP="00AE5B30" w:rsidRDefault="00351F67" w14:paraId="2598D0E9" w14:textId="4B8985F7">
      <w:pPr>
        <w:rPr>
          <w:rFonts w:eastAsia="Times New Roman" w:cs="Times"/>
          <w:b/>
          <w:bCs/>
          <w:u w:val="single"/>
        </w:rPr>
      </w:pPr>
      <w:r w:rsidRPr="00E430AF">
        <w:rPr>
          <w:rFonts w:eastAsia="Times New Roman" w:cs="Times"/>
          <w:b/>
          <w:bCs/>
          <w:u w:val="single"/>
        </w:rPr>
        <w:t xml:space="preserve">FR2 UE </w:t>
      </w:r>
      <w:r w:rsidRPr="00E430AF" w:rsidR="001E6D6E">
        <w:rPr>
          <w:rFonts w:eastAsia="Times New Roman" w:cs="Times"/>
          <w:b/>
          <w:bCs/>
          <w:u w:val="single"/>
        </w:rPr>
        <w:t xml:space="preserve">L1 RSRP measurement </w:t>
      </w:r>
      <w:r w:rsidRPr="00E430AF" w:rsidR="00AE5B30">
        <w:rPr>
          <w:rFonts w:eastAsia="Times New Roman" w:cs="Times"/>
          <w:b/>
          <w:bCs/>
          <w:u w:val="single"/>
        </w:rPr>
        <w:t>RX beam assumption</w:t>
      </w:r>
    </w:p>
    <w:p w:rsidRPr="00E430AF" w:rsidR="00D42DD0" w:rsidP="0012098D" w:rsidRDefault="00D42DD0" w14:paraId="534ED52C" w14:textId="3D942E28"/>
    <w:p w:rsidRPr="00E430AF" w:rsidR="00166485" w:rsidP="0012098D" w:rsidRDefault="00166485" w14:paraId="78BB7EDB" w14:textId="06EBB708">
      <w:r w:rsidRPr="00E430AF">
        <w:t xml:space="preserve">From our Proposal </w:t>
      </w:r>
      <w:r w:rsidRPr="00E430AF" w:rsidR="003D6227">
        <w:t>8</w:t>
      </w:r>
      <w:r w:rsidRPr="00E430AF" w:rsidR="001C14B6">
        <w:t>,9</w:t>
      </w:r>
      <w:r w:rsidRPr="00E430AF" w:rsidR="003D6227">
        <w:t>,</w:t>
      </w:r>
      <w:r w:rsidRPr="00E430AF">
        <w:t xml:space="preserve"> the same Rx beam assumption as serving cell </w:t>
      </w:r>
      <w:r w:rsidRPr="00E430AF" w:rsidR="00DC06D5">
        <w:t>(SC</w:t>
      </w:r>
      <w:r w:rsidRPr="00E430AF" w:rsidR="003F5531">
        <w:t>)</w:t>
      </w:r>
      <w:r w:rsidRPr="00E430AF" w:rsidR="00DC06D5">
        <w:t xml:space="preserve"> </w:t>
      </w:r>
      <w:r w:rsidRPr="00E430AF">
        <w:t>measurement will be used for cell with different PCI</w:t>
      </w:r>
      <w:r w:rsidRPr="00E430AF" w:rsidR="003F5531">
        <w:t xml:space="preserve"> (NSC)</w:t>
      </w:r>
      <w:r w:rsidRPr="00E430AF">
        <w:t>, i.e., rough beam for L3 measurement and fine beam for L1 measurement for outside SMTC. This has been agreed in RAN4#101bis.</w:t>
      </w:r>
    </w:p>
    <w:p w:rsidRPr="00E430AF" w:rsidR="00904B3F" w:rsidP="00904B3F" w:rsidRDefault="00166485" w14:paraId="17999F42" w14:textId="6DE411E4">
      <w:r w:rsidRPr="00E430AF">
        <w:t xml:space="preserve">However, if </w:t>
      </w:r>
      <w:r w:rsidRPr="00E430AF" w:rsidR="009C6318">
        <w:t xml:space="preserve">RAN4 concludes L1-measurement within SMTC window, </w:t>
      </w:r>
      <w:r w:rsidRPr="00E430AF" w:rsidR="009F1DBF">
        <w:t>the same measurement beam is L1-beam for the L1 and L3 measurements</w:t>
      </w:r>
      <w:r w:rsidRPr="00E430AF" w:rsidR="00904B3F">
        <w:t>, however the spec will not specify beam assumption for the measurement accuracy. So, when a UE attempts to measure NSC L1-measurement within SMTC window, the serving cell L1-RSRP and L3-RSRP accuracy requirements are applied respectively to the L1- and L3-RSRP measurements.</w:t>
      </w:r>
    </w:p>
    <w:p w:rsidRPr="00E430AF" w:rsidR="009F1DBF" w:rsidP="009F1DBF" w:rsidRDefault="00057108" w14:paraId="325E107E" w14:textId="05DC2759">
      <w:r w:rsidRPr="00E430AF">
        <w:rPr>
          <w:b/>
          <w:bCs/>
        </w:rPr>
        <w:t xml:space="preserve">Proposal </w:t>
      </w:r>
      <w:r w:rsidRPr="00E430AF" w:rsidR="005958A4">
        <w:rPr>
          <w:b/>
          <w:bCs/>
        </w:rPr>
        <w:t>1</w:t>
      </w:r>
      <w:r w:rsidRPr="00E430AF" w:rsidR="001C14B6">
        <w:rPr>
          <w:b/>
          <w:bCs/>
        </w:rPr>
        <w:t>1</w:t>
      </w:r>
      <w:r w:rsidRPr="00E430AF">
        <w:rPr>
          <w:b/>
          <w:bCs/>
        </w:rPr>
        <w:t xml:space="preserve"> :</w:t>
      </w:r>
      <w:r w:rsidRPr="00E430AF">
        <w:t xml:space="preserve"> </w:t>
      </w:r>
      <w:r w:rsidRPr="00E430AF" w:rsidR="005958A4">
        <w:t>In case i</w:t>
      </w:r>
      <w:r w:rsidRPr="00E430AF" w:rsidR="004E5FF8">
        <w:t xml:space="preserve">f </w:t>
      </w:r>
      <w:r w:rsidRPr="00E430AF" w:rsidR="00EE22CE">
        <w:t xml:space="preserve">a </w:t>
      </w:r>
      <w:r w:rsidRPr="00E430AF" w:rsidR="005F5E6B">
        <w:t xml:space="preserve">FR2 </w:t>
      </w:r>
      <w:r w:rsidRPr="00E430AF" w:rsidR="00EE22CE">
        <w:t>UE measure</w:t>
      </w:r>
      <w:r w:rsidRPr="00E430AF" w:rsidR="00EA1D63">
        <w:t>s</w:t>
      </w:r>
      <w:r w:rsidRPr="00E430AF">
        <w:t xml:space="preserve"> NSC L1-measurement within SMTC window, </w:t>
      </w:r>
      <w:r w:rsidRPr="00E430AF" w:rsidR="005F5E6B">
        <w:t xml:space="preserve">a beam assumption </w:t>
      </w:r>
      <w:r w:rsidRPr="00E430AF" w:rsidR="00E978B8">
        <w:t>can be</w:t>
      </w:r>
      <w:r w:rsidRPr="00E430AF" w:rsidR="005F5E6B">
        <w:t xml:space="preserve"> up to UE implementation, however </w:t>
      </w:r>
      <w:r w:rsidRPr="00E430AF" w:rsidR="00524280">
        <w:t>a UE should satisf</w:t>
      </w:r>
      <w:r w:rsidRPr="00E430AF" w:rsidR="005F5E6B">
        <w:t>y</w:t>
      </w:r>
      <w:r w:rsidRPr="00E430AF" w:rsidR="00524280">
        <w:t xml:space="preserve"> </w:t>
      </w:r>
      <w:r w:rsidRPr="00E430AF" w:rsidR="005F5E6B">
        <w:t xml:space="preserve">current FR2 </w:t>
      </w:r>
      <w:r w:rsidRPr="00E430AF" w:rsidR="003A5618">
        <w:t>L1-RSRP accuracy requirement</w:t>
      </w:r>
      <w:r w:rsidRPr="00E430AF" w:rsidR="00642921">
        <w:t>.</w:t>
      </w:r>
      <w:r w:rsidRPr="00E430AF" w:rsidR="00776461">
        <w:t xml:space="preserve"> </w:t>
      </w:r>
    </w:p>
    <w:p w:rsidRPr="00E430AF" w:rsidR="00347A9C" w:rsidP="009F1DBF" w:rsidRDefault="00347A9C" w14:paraId="53F6BE50" w14:textId="77777777"/>
    <w:p w:rsidRPr="00E430AF" w:rsidR="008D4F9F" w:rsidP="008D4F9F" w:rsidRDefault="008D4F9F" w14:paraId="60E0B0E9" w14:textId="0911DF81">
      <w:pPr>
        <w:rPr>
          <w:rFonts w:eastAsia="Times New Roman" w:cs="Times"/>
          <w:b/>
          <w:bCs/>
          <w:u w:val="single"/>
        </w:rPr>
      </w:pPr>
      <w:r w:rsidRPr="00E430AF">
        <w:rPr>
          <w:rFonts w:eastAsia="Times New Roman" w:cs="Times"/>
          <w:b/>
          <w:bCs/>
          <w:u w:val="single"/>
        </w:rPr>
        <w:t>Cell detection condition</w:t>
      </w:r>
    </w:p>
    <w:p w:rsidRPr="00E430AF" w:rsidR="006E5E20" w:rsidP="00573548" w:rsidRDefault="00D953D6" w14:paraId="4BD57ED6" w14:textId="5751AD5A">
      <w:r w:rsidRPr="00E430AF">
        <w:t xml:space="preserve">TS38.133 chapter </w:t>
      </w:r>
      <w:r w:rsidRPr="00E430AF" w:rsidR="006E5E20">
        <w:t>10.1.19.1 and 10.1.20.1 specify requirement application conditions for L1 RSRP for FR1 UE and FR2 UE respectively</w:t>
      </w:r>
      <w:r w:rsidRPr="00E430AF" w:rsidR="002E42EC">
        <w:t xml:space="preserve"> including </w:t>
      </w:r>
      <w:r w:rsidRPr="00E430AF" w:rsidR="003D537B">
        <w:t xml:space="preserve">SSB Ês/Iot </w:t>
      </w:r>
      <w:r w:rsidRPr="00E430AF" w:rsidR="00AE7C4C">
        <w:rPr>
          <w:rFonts w:ascii="Symbol" w:hAnsi="Symbol" w:eastAsia="Symbol" w:cs="Symbol"/>
        </w:rPr>
        <w:t>³</w:t>
      </w:r>
      <w:r w:rsidRPr="00E430AF" w:rsidR="00AE7C4C">
        <w:t xml:space="preserve">-3. This is for a serving cell, we agree to apply the same condition </w:t>
      </w:r>
      <w:r w:rsidRPr="00E430AF" w:rsidR="00DC3128">
        <w:t xml:space="preserve">for NSC L1 RSRP measurement </w:t>
      </w:r>
      <w:r w:rsidRPr="00E430AF" w:rsidR="00AE7C4C">
        <w:t>under NSC know conditions.</w:t>
      </w:r>
    </w:p>
    <w:p w:rsidRPr="00E430AF" w:rsidR="00DC3128" w:rsidP="00DC3128" w:rsidRDefault="7BCFB5F1" w14:paraId="3D7086D2" w14:textId="69DE28D1">
      <w:r w:rsidRPr="00E430AF">
        <w:rPr>
          <w:b/>
          <w:bCs/>
        </w:rPr>
        <w:t xml:space="preserve">Proposal </w:t>
      </w:r>
      <w:r w:rsidRPr="00E430AF" w:rsidR="001E3624">
        <w:rPr>
          <w:b/>
          <w:bCs/>
        </w:rPr>
        <w:t>1</w:t>
      </w:r>
      <w:r w:rsidRPr="00E430AF" w:rsidR="001C14B6">
        <w:rPr>
          <w:b/>
          <w:bCs/>
        </w:rPr>
        <w:t>2</w:t>
      </w:r>
      <w:r w:rsidRPr="00E430AF" w:rsidR="001E3624">
        <w:rPr>
          <w:b/>
          <w:bCs/>
        </w:rPr>
        <w:t xml:space="preserve"> </w:t>
      </w:r>
      <w:r w:rsidRPr="00E430AF">
        <w:rPr>
          <w:b/>
          <w:bCs/>
        </w:rPr>
        <w:t>:</w:t>
      </w:r>
      <w:r w:rsidRPr="00E430AF">
        <w:t xml:space="preserve"> </w:t>
      </w:r>
      <w:r w:rsidRPr="00E430AF" w:rsidR="001E3624">
        <w:t xml:space="preserve">For cell detection condition </w:t>
      </w:r>
      <w:r w:rsidRPr="00E430AF">
        <w:t xml:space="preserve">we agree to apply the measurement conditions specified in </w:t>
      </w:r>
      <w:r w:rsidRPr="00E430AF">
        <w:rPr>
          <w:i/>
          <w:iCs/>
        </w:rPr>
        <w:t>TS38.133 chapter 10.1.19.1</w:t>
      </w:r>
      <w:r w:rsidRPr="00E430AF">
        <w:t xml:space="preserve"> and </w:t>
      </w:r>
      <w:r w:rsidRPr="00E430AF">
        <w:rPr>
          <w:i/>
          <w:iCs/>
        </w:rPr>
        <w:t>10.1.20.1</w:t>
      </w:r>
      <w:r w:rsidRPr="00E430AF">
        <w:t xml:space="preserve">  for NSC L1 RSRP measurements under NSC know</w:t>
      </w:r>
      <w:r w:rsidRPr="00E430AF" w:rsidR="506159CC">
        <w:t>n</w:t>
      </w:r>
      <w:r w:rsidRPr="00E430AF">
        <w:t xml:space="preserve"> conditions for FR1 UE and FR2 UE respectively.</w:t>
      </w:r>
    </w:p>
    <w:p w:rsidRPr="00E430AF" w:rsidR="00DC3128" w:rsidP="00573548" w:rsidRDefault="00DC3128" w14:paraId="068F2AFB" w14:textId="77777777"/>
    <w:p w:rsidRPr="00E430AF" w:rsidR="006A0988" w:rsidP="006A0988" w:rsidRDefault="006A0988" w14:paraId="3573F183" w14:textId="489EA209">
      <w:pPr>
        <w:rPr>
          <w:rFonts w:eastAsia="Times New Roman" w:cs="Times"/>
          <w:b/>
          <w:bCs/>
          <w:u w:val="single"/>
        </w:rPr>
      </w:pPr>
      <w:r w:rsidRPr="00E430AF">
        <w:rPr>
          <w:rFonts w:eastAsia="Times New Roman" w:cs="Times"/>
          <w:b/>
          <w:bCs/>
          <w:u w:val="single"/>
        </w:rPr>
        <w:t>FR2 UE L1 RSRP measurement accuracy requirement</w:t>
      </w:r>
    </w:p>
    <w:p w:rsidRPr="00E430AF" w:rsidR="006A0988" w:rsidP="006A0988" w:rsidRDefault="006A0988" w14:paraId="05EDF3DC" w14:textId="672385C9">
      <w:pPr>
        <w:overflowPunct w:val="0"/>
        <w:autoSpaceDE w:val="0"/>
        <w:autoSpaceDN w:val="0"/>
        <w:adjustRightInd w:val="0"/>
        <w:spacing w:after="120"/>
        <w:textAlignment w:val="baseline"/>
        <w:rPr>
          <w:rFonts w:eastAsia="Times New Roman" w:cs="Times"/>
        </w:rPr>
      </w:pPr>
      <w:r w:rsidRPr="00E430AF">
        <w:rPr>
          <w:rFonts w:eastAsia="Times New Roman" w:cs="Times"/>
        </w:rPr>
        <w:t xml:space="preserve">This has been agreed </w:t>
      </w:r>
      <w:r w:rsidRPr="00E430AF">
        <w:rPr>
          <w:rFonts w:eastAsia="Times New Roman" w:cs="Times"/>
          <w:highlight w:val="green"/>
        </w:rPr>
        <w:t>Measurement accuracy for serving cell L1-RSRP can be reused for L1-RSRP measurement for non-serving cell for inter-cell beam management</w:t>
      </w:r>
      <w:r w:rsidRPr="00E430AF" w:rsidR="00DE355B">
        <w:rPr>
          <w:rFonts w:eastAsia="Times New Roman" w:cs="Times"/>
        </w:rPr>
        <w:t>.</w:t>
      </w:r>
    </w:p>
    <w:p w:rsidRPr="00E430AF" w:rsidR="006A0988" w:rsidP="00573548" w:rsidRDefault="001C3789" w14:paraId="784DDCD0" w14:textId="040147C0">
      <w:r w:rsidRPr="00E430AF">
        <w:t xml:space="preserve">For FR2 UE, </w:t>
      </w:r>
      <w:r w:rsidRPr="00E430AF" w:rsidR="004B368B">
        <w:t>RAN4 applies the accuracy requirement of TS38.133</w:t>
      </w:r>
      <w:r w:rsidRPr="00E430AF" w:rsidR="008D4F9F">
        <w:t>,</w:t>
      </w:r>
      <w:r w:rsidRPr="00E430AF" w:rsidR="004B368B">
        <w:t xml:space="preserve"> </w:t>
      </w:r>
      <w:r w:rsidRPr="00E430AF" w:rsidR="002320CE">
        <w:t>10.1.20</w:t>
      </w:r>
      <w:r w:rsidRPr="00E430AF" w:rsidR="001E3624">
        <w:t xml:space="preserve"> </w:t>
      </w:r>
      <w:r w:rsidRPr="00E430AF" w:rsidR="002320CE">
        <w:t>L1-RSRP accuracy requirements for FR2.</w:t>
      </w:r>
    </w:p>
    <w:p w:rsidRPr="00E430AF" w:rsidR="002320CE" w:rsidP="00573548" w:rsidRDefault="002320CE" w14:paraId="6B32579A" w14:textId="77777777"/>
    <w:p w:rsidRPr="00E430AF" w:rsidR="001A5788" w:rsidP="001A5788" w:rsidRDefault="00351F67" w14:paraId="0898F3F7" w14:textId="2174FBE8">
      <w:pPr>
        <w:rPr>
          <w:rFonts w:eastAsia="Times New Roman" w:cs="Times"/>
          <w:b/>
          <w:bCs/>
          <w:u w:val="single"/>
        </w:rPr>
      </w:pPr>
      <w:r w:rsidRPr="00E430AF">
        <w:rPr>
          <w:rFonts w:eastAsia="Times New Roman" w:cs="Times"/>
          <w:b/>
          <w:bCs/>
          <w:u w:val="single"/>
        </w:rPr>
        <w:lastRenderedPageBreak/>
        <w:t xml:space="preserve">FR2 UE </w:t>
      </w:r>
      <w:r w:rsidRPr="00E430AF" w:rsidR="001A5788">
        <w:rPr>
          <w:rFonts w:eastAsia="Times New Roman" w:cs="Times"/>
          <w:b/>
          <w:bCs/>
          <w:u w:val="single"/>
        </w:rPr>
        <w:t xml:space="preserve">L1 RSRP measurement </w:t>
      </w:r>
      <w:r w:rsidRPr="00E430AF">
        <w:rPr>
          <w:rFonts w:eastAsia="Times New Roman" w:cs="Times"/>
          <w:b/>
          <w:bCs/>
          <w:u w:val="single"/>
        </w:rPr>
        <w:t>period requirement</w:t>
      </w:r>
      <w:r w:rsidRPr="00E430AF" w:rsidR="0019667A">
        <w:rPr>
          <w:rFonts w:eastAsia="Times New Roman" w:cs="Times"/>
          <w:b/>
          <w:bCs/>
          <w:u w:val="single"/>
        </w:rPr>
        <w:t xml:space="preserve"> on NSC</w:t>
      </w:r>
    </w:p>
    <w:p w:rsidRPr="00E430AF" w:rsidR="003F3BF5" w:rsidP="00573548" w:rsidRDefault="003F3BF5" w14:paraId="498346EB" w14:textId="38C2850E"/>
    <w:p w:rsidRPr="00E430AF" w:rsidR="00923FE7" w:rsidP="00573548" w:rsidRDefault="13DAAE14" w14:paraId="197743BE" w14:textId="67DF7471">
      <w:r w:rsidR="13DAAE14">
        <w:rPr/>
        <w:t>We are discussing FR2 UE not supporting simultaneous reception</w:t>
      </w:r>
      <w:r w:rsidR="68D4663F">
        <w:rPr/>
        <w:t xml:space="preserve"> from different QCL-type D sources</w:t>
      </w:r>
      <w:r w:rsidR="13DAAE14">
        <w:rPr/>
        <w:t xml:space="preserve">. Therefore, a UE measures SSB from SC and NSC </w:t>
      </w:r>
      <w:r w:rsidR="76081BE6">
        <w:rPr/>
        <w:t>sequentially,</w:t>
      </w:r>
      <w:r w:rsidR="13DAAE14">
        <w:rPr/>
        <w:t xml:space="preserve"> that is a basic assumption.</w:t>
      </w:r>
    </w:p>
    <w:tbl>
      <w:tblPr>
        <w:tblStyle w:val="TableGrid"/>
        <w:tblW w:w="0" w:type="auto"/>
        <w:tblLook w:val="04A0" w:firstRow="1" w:lastRow="0" w:firstColumn="1" w:lastColumn="0" w:noHBand="0" w:noVBand="1"/>
      </w:tblPr>
      <w:tblGrid>
        <w:gridCol w:w="9062"/>
      </w:tblGrid>
      <w:tr w:rsidRPr="00E430AF" w:rsidR="00CF3D6A" w:rsidTr="199F2F45" w14:paraId="327E6FD7" w14:textId="77777777">
        <w:tc>
          <w:tcPr>
            <w:tcW w:w="9062" w:type="dxa"/>
          </w:tcPr>
          <w:p w:rsidRPr="00E430AF" w:rsidR="00D62238" w:rsidP="004D2531" w:rsidRDefault="00D62238" w14:paraId="3BAD52CA" w14:textId="08B025C4">
            <w:pPr>
              <w:rPr>
                <w:rFonts w:eastAsia="Times New Roman" w:cs="Times New Roman"/>
                <w:b/>
                <w:bCs/>
              </w:rPr>
            </w:pPr>
            <w:r w:rsidRPr="00E430AF">
              <w:rPr>
                <w:rFonts w:eastAsia="Times New Roman" w:cs="Times New Roman"/>
                <w:b/>
                <w:bCs/>
              </w:rPr>
              <w:t>9.5.4</w:t>
            </w:r>
            <w:r w:rsidRPr="00E430AF">
              <w:tab/>
            </w:r>
            <w:r w:rsidRPr="00E430AF">
              <w:rPr>
                <w:rFonts w:eastAsia="Times New Roman" w:cs="Times New Roman"/>
                <w:b/>
                <w:bCs/>
              </w:rPr>
              <w:t>L1-RSRP measurement requirements</w:t>
            </w:r>
          </w:p>
          <w:p w:rsidRPr="00E430AF" w:rsidR="00CF3D6A" w:rsidP="004D2531" w:rsidRDefault="00CF3D6A" w14:paraId="1CA8D229" w14:textId="67BE5A9A">
            <w:pPr>
              <w:ind w:firstLine="720"/>
              <w:rPr>
                <w:rFonts w:eastAsia="Times New Roman" w:cs="Times New Roman"/>
                <w:b/>
                <w:bCs/>
              </w:rPr>
            </w:pPr>
          </w:p>
          <w:p w:rsidRPr="00E430AF" w:rsidR="00FE75C7" w:rsidP="00FE75C7" w:rsidRDefault="00FE75C7" w14:paraId="0B20321E" w14:textId="67BE5A9A">
            <w:pPr>
              <w:pStyle w:val="TH"/>
              <w:rPr>
                <w:lang w:val="en-US"/>
              </w:rPr>
            </w:pPr>
            <w:r w:rsidRPr="00E430AF">
              <w:rPr>
                <w:lang w:val="en-US"/>
              </w:rPr>
              <w:t>Table 9.5.4.1-2: Measurement period T</w:t>
            </w:r>
            <w:r w:rsidRPr="00E430AF">
              <w:rPr>
                <w:vertAlign w:val="subscript"/>
                <w:lang w:val="en-US"/>
              </w:rPr>
              <w:t>L1-RSRP_Measurement_Period_SSB</w:t>
            </w:r>
            <w:r w:rsidRPr="00E430AF">
              <w:rPr>
                <w:lang w:val="en-US"/>
              </w:rPr>
              <w:t xml:space="preserve"> for FR2</w:t>
            </w:r>
          </w:p>
          <w:tbl>
            <w:tblPr>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035"/>
              <w:gridCol w:w="4582"/>
            </w:tblGrid>
            <w:tr w:rsidRPr="00E430AF" w:rsidR="00FE75C7" w:rsidTr="004D2531" w14:paraId="3CF23ED7" w14:textId="77777777">
              <w:trPr>
                <w:jc w:val="center"/>
              </w:trPr>
              <w:tc>
                <w:tcPr>
                  <w:tcW w:w="2035" w:type="dxa"/>
                  <w:tcBorders>
                    <w:top w:val="single" w:color="auto" w:sz="4" w:space="0"/>
                    <w:left w:val="single" w:color="auto" w:sz="4" w:space="0"/>
                    <w:bottom w:val="single" w:color="auto" w:sz="4" w:space="0"/>
                    <w:right w:val="single" w:color="auto" w:sz="4" w:space="0"/>
                  </w:tcBorders>
                  <w:hideMark/>
                </w:tcPr>
                <w:p w:rsidRPr="00E430AF" w:rsidR="00FE75C7" w:rsidP="00FE75C7" w:rsidRDefault="00FE75C7" w14:paraId="6D2F65AA" w14:textId="77777777">
                  <w:pPr>
                    <w:pStyle w:val="TAH"/>
                    <w:rPr>
                      <w:lang w:val="en-US"/>
                    </w:rPr>
                  </w:pPr>
                  <w:r w:rsidRPr="00E430AF">
                    <w:rPr>
                      <w:lang w:val="en-US"/>
                    </w:rPr>
                    <w:t>Configuration</w:t>
                  </w:r>
                </w:p>
              </w:tc>
              <w:tc>
                <w:tcPr>
                  <w:tcW w:w="4582" w:type="dxa"/>
                  <w:tcBorders>
                    <w:top w:val="single" w:color="auto" w:sz="4" w:space="0"/>
                    <w:left w:val="single" w:color="auto" w:sz="4" w:space="0"/>
                    <w:bottom w:val="single" w:color="auto" w:sz="4" w:space="0"/>
                    <w:right w:val="single" w:color="auto" w:sz="4" w:space="0"/>
                  </w:tcBorders>
                  <w:hideMark/>
                </w:tcPr>
                <w:p w:rsidRPr="00E430AF" w:rsidR="00FE75C7" w:rsidP="00FE75C7" w:rsidRDefault="00FE75C7" w14:paraId="4E5C1083" w14:textId="77777777">
                  <w:pPr>
                    <w:pStyle w:val="TAH"/>
                    <w:rPr>
                      <w:lang w:val="en-US"/>
                    </w:rPr>
                  </w:pPr>
                  <w:r w:rsidRPr="00E430AF">
                    <w:rPr>
                      <w:lang w:val="en-US"/>
                    </w:rPr>
                    <w:t>T</w:t>
                  </w:r>
                  <w:r w:rsidRPr="00E430AF">
                    <w:rPr>
                      <w:vertAlign w:val="subscript"/>
                      <w:lang w:val="en-US"/>
                    </w:rPr>
                    <w:t>L1-RSRP_Measurement_Period_SSB</w:t>
                  </w:r>
                  <w:r w:rsidRPr="00E430AF">
                    <w:rPr>
                      <w:lang w:val="en-US"/>
                    </w:rPr>
                    <w:t xml:space="preserve"> (ms) </w:t>
                  </w:r>
                </w:p>
              </w:tc>
            </w:tr>
            <w:tr w:rsidRPr="00E430AF" w:rsidR="00FE75C7" w:rsidTr="004D2531" w14:paraId="7B6C02AE" w14:textId="77777777">
              <w:trPr>
                <w:jc w:val="center"/>
              </w:trPr>
              <w:tc>
                <w:tcPr>
                  <w:tcW w:w="2035" w:type="dxa"/>
                  <w:tcBorders>
                    <w:top w:val="single" w:color="auto" w:sz="4" w:space="0"/>
                    <w:left w:val="single" w:color="auto" w:sz="4" w:space="0"/>
                    <w:bottom w:val="single" w:color="auto" w:sz="4" w:space="0"/>
                    <w:right w:val="single" w:color="auto" w:sz="4" w:space="0"/>
                  </w:tcBorders>
                  <w:hideMark/>
                </w:tcPr>
                <w:p w:rsidRPr="00E430AF" w:rsidR="00FE75C7" w:rsidP="00FE75C7" w:rsidRDefault="00FE75C7" w14:paraId="3461A25C" w14:textId="77777777">
                  <w:pPr>
                    <w:pStyle w:val="TAC"/>
                    <w:rPr>
                      <w:lang w:val="en-US"/>
                    </w:rPr>
                  </w:pPr>
                  <w:r w:rsidRPr="00E430AF">
                    <w:rPr>
                      <w:lang w:val="en-US"/>
                    </w:rPr>
                    <w:t>non-DRX</w:t>
                  </w:r>
                </w:p>
              </w:tc>
              <w:tc>
                <w:tcPr>
                  <w:tcW w:w="4582" w:type="dxa"/>
                  <w:tcBorders>
                    <w:top w:val="single" w:color="auto" w:sz="4" w:space="0"/>
                    <w:left w:val="single" w:color="auto" w:sz="4" w:space="0"/>
                    <w:bottom w:val="single" w:color="auto" w:sz="4" w:space="0"/>
                    <w:right w:val="single" w:color="auto" w:sz="4" w:space="0"/>
                  </w:tcBorders>
                  <w:hideMark/>
                </w:tcPr>
                <w:p w:rsidRPr="00E430AF" w:rsidR="00FE75C7" w:rsidP="00FE75C7" w:rsidRDefault="00FE75C7" w14:paraId="209E7E9D" w14:textId="77777777">
                  <w:pPr>
                    <w:pStyle w:val="TAC"/>
                    <w:rPr>
                      <w:lang w:val="en-US"/>
                    </w:rPr>
                  </w:pPr>
                  <w:r w:rsidRPr="00E430AF">
                    <w:rPr>
                      <w:rFonts w:cs="v4.2.0"/>
                      <w:lang w:val="en-US"/>
                    </w:rPr>
                    <w:t>max(T</w:t>
                  </w:r>
                  <w:r w:rsidRPr="00E430AF">
                    <w:rPr>
                      <w:rFonts w:cs="v4.2.0"/>
                      <w:vertAlign w:val="subscript"/>
                      <w:lang w:val="en-US"/>
                    </w:rPr>
                    <w:t>Report</w:t>
                  </w:r>
                  <w:r w:rsidRPr="00E430AF">
                    <w:rPr>
                      <w:rFonts w:cs="v4.2.0"/>
                      <w:lang w:val="en-US"/>
                    </w:rPr>
                    <w:t>, ceil(M*P*N)*T</w:t>
                  </w:r>
                  <w:r w:rsidRPr="00E430AF">
                    <w:rPr>
                      <w:rFonts w:cs="v4.2.0"/>
                      <w:vertAlign w:val="subscript"/>
                      <w:lang w:val="en-US"/>
                    </w:rPr>
                    <w:t>SSB</w:t>
                  </w:r>
                  <w:r w:rsidRPr="00E430AF">
                    <w:rPr>
                      <w:rFonts w:cs="v4.2.0"/>
                      <w:lang w:val="en-US"/>
                    </w:rPr>
                    <w:t>)</w:t>
                  </w:r>
                </w:p>
              </w:tc>
            </w:tr>
            <w:tr w:rsidRPr="00E430AF" w:rsidR="00FE75C7" w:rsidTr="004D2531" w14:paraId="0F508BFD" w14:textId="77777777">
              <w:trPr>
                <w:jc w:val="center"/>
              </w:trPr>
              <w:tc>
                <w:tcPr>
                  <w:tcW w:w="2035" w:type="dxa"/>
                  <w:tcBorders>
                    <w:top w:val="single" w:color="auto" w:sz="4" w:space="0"/>
                    <w:left w:val="single" w:color="auto" w:sz="4" w:space="0"/>
                    <w:bottom w:val="single" w:color="auto" w:sz="4" w:space="0"/>
                    <w:right w:val="single" w:color="auto" w:sz="4" w:space="0"/>
                  </w:tcBorders>
                  <w:hideMark/>
                </w:tcPr>
                <w:p w:rsidRPr="00E430AF" w:rsidR="00FE75C7" w:rsidP="00FE75C7" w:rsidRDefault="00FE75C7" w14:paraId="79AFCF82" w14:textId="77777777">
                  <w:pPr>
                    <w:pStyle w:val="TAC"/>
                    <w:rPr>
                      <w:lang w:val="en-US"/>
                    </w:rPr>
                  </w:pPr>
                  <w:r w:rsidRPr="00E430AF">
                    <w:rPr>
                      <w:lang w:val="en-US"/>
                    </w:rPr>
                    <w:t xml:space="preserve">DRX cycle </w:t>
                  </w:r>
                  <w:r w:rsidRPr="00E430AF">
                    <w:rPr>
                      <w:rFonts w:cs="Arial"/>
                      <w:lang w:val="en-US"/>
                    </w:rPr>
                    <w:t xml:space="preserve">≤ </w:t>
                  </w:r>
                  <w:r w:rsidRPr="00E430AF">
                    <w:rPr>
                      <w:lang w:val="en-US"/>
                    </w:rPr>
                    <w:t>320ms</w:t>
                  </w:r>
                </w:p>
              </w:tc>
              <w:tc>
                <w:tcPr>
                  <w:tcW w:w="4582" w:type="dxa"/>
                  <w:tcBorders>
                    <w:top w:val="single" w:color="auto" w:sz="4" w:space="0"/>
                    <w:left w:val="single" w:color="auto" w:sz="4" w:space="0"/>
                    <w:bottom w:val="single" w:color="auto" w:sz="4" w:space="0"/>
                    <w:right w:val="single" w:color="auto" w:sz="4" w:space="0"/>
                  </w:tcBorders>
                  <w:hideMark/>
                </w:tcPr>
                <w:p w:rsidRPr="00E430AF" w:rsidR="00FE75C7" w:rsidP="00FE75C7" w:rsidRDefault="00FE75C7" w14:paraId="68B8A9A2" w14:textId="77777777">
                  <w:pPr>
                    <w:pStyle w:val="TAC"/>
                    <w:rPr>
                      <w:lang w:val="en-US"/>
                    </w:rPr>
                  </w:pPr>
                  <w:r w:rsidRPr="00E430AF">
                    <w:rPr>
                      <w:rFonts w:cs="v4.2.0"/>
                      <w:lang w:val="en-US"/>
                    </w:rPr>
                    <w:t>max(T</w:t>
                  </w:r>
                  <w:r w:rsidRPr="00E430AF">
                    <w:rPr>
                      <w:rFonts w:cs="v4.2.0"/>
                      <w:vertAlign w:val="subscript"/>
                      <w:lang w:val="en-US"/>
                    </w:rPr>
                    <w:t>Report</w:t>
                  </w:r>
                  <w:r w:rsidRPr="00E430AF">
                    <w:rPr>
                      <w:rFonts w:cs="v4.2.0"/>
                      <w:lang w:val="en-US"/>
                    </w:rPr>
                    <w:t>, ceil(1.5*M*P*N)*max(T</w:t>
                  </w:r>
                  <w:r w:rsidRPr="00E430AF">
                    <w:rPr>
                      <w:rFonts w:cs="v4.2.0"/>
                      <w:vertAlign w:val="subscript"/>
                      <w:lang w:val="en-US"/>
                    </w:rPr>
                    <w:t>DRX</w:t>
                  </w:r>
                  <w:r w:rsidRPr="00E430AF">
                    <w:rPr>
                      <w:rFonts w:cs="v4.2.0"/>
                      <w:lang w:val="en-US"/>
                    </w:rPr>
                    <w:t>,T</w:t>
                  </w:r>
                  <w:r w:rsidRPr="00E430AF">
                    <w:rPr>
                      <w:rFonts w:cs="v4.2.0"/>
                      <w:vertAlign w:val="subscript"/>
                      <w:lang w:val="en-US"/>
                    </w:rPr>
                    <w:t>SSB</w:t>
                  </w:r>
                  <w:r w:rsidRPr="00E430AF">
                    <w:rPr>
                      <w:rFonts w:cs="v4.2.0"/>
                      <w:lang w:val="en-US"/>
                    </w:rPr>
                    <w:t>))</w:t>
                  </w:r>
                </w:p>
              </w:tc>
            </w:tr>
            <w:tr w:rsidRPr="00E430AF" w:rsidR="00FE75C7" w:rsidTr="004D2531" w14:paraId="1D1F7118" w14:textId="77777777">
              <w:trPr>
                <w:jc w:val="center"/>
              </w:trPr>
              <w:tc>
                <w:tcPr>
                  <w:tcW w:w="2035" w:type="dxa"/>
                  <w:tcBorders>
                    <w:top w:val="single" w:color="auto" w:sz="4" w:space="0"/>
                    <w:left w:val="single" w:color="auto" w:sz="4" w:space="0"/>
                    <w:bottom w:val="single" w:color="auto" w:sz="4" w:space="0"/>
                    <w:right w:val="single" w:color="auto" w:sz="4" w:space="0"/>
                  </w:tcBorders>
                  <w:hideMark/>
                </w:tcPr>
                <w:p w:rsidRPr="00E430AF" w:rsidR="00FE75C7" w:rsidP="00FE75C7" w:rsidRDefault="00FE75C7" w14:paraId="20171E1D" w14:textId="77777777">
                  <w:pPr>
                    <w:pStyle w:val="TAC"/>
                    <w:rPr>
                      <w:lang w:val="en-US"/>
                    </w:rPr>
                  </w:pPr>
                  <w:r w:rsidRPr="00E430AF">
                    <w:rPr>
                      <w:lang w:val="en-US"/>
                    </w:rPr>
                    <w:t>DRX cycle &gt; 320ms</w:t>
                  </w:r>
                </w:p>
              </w:tc>
              <w:tc>
                <w:tcPr>
                  <w:tcW w:w="4582" w:type="dxa"/>
                  <w:tcBorders>
                    <w:top w:val="single" w:color="auto" w:sz="4" w:space="0"/>
                    <w:left w:val="single" w:color="auto" w:sz="4" w:space="0"/>
                    <w:bottom w:val="single" w:color="auto" w:sz="4" w:space="0"/>
                    <w:right w:val="single" w:color="auto" w:sz="4" w:space="0"/>
                  </w:tcBorders>
                  <w:hideMark/>
                </w:tcPr>
                <w:p w:rsidRPr="00E430AF" w:rsidR="00FE75C7" w:rsidP="00FE75C7" w:rsidRDefault="00FE75C7" w14:paraId="31EAF0AA" w14:textId="77777777">
                  <w:pPr>
                    <w:pStyle w:val="TAC"/>
                    <w:rPr>
                      <w:lang w:val="en-US"/>
                    </w:rPr>
                  </w:pPr>
                  <w:r w:rsidRPr="00E430AF">
                    <w:rPr>
                      <w:rFonts w:cs="v4.2.0"/>
                      <w:lang w:val="en-US"/>
                    </w:rPr>
                    <w:t>ceil(1.5*M*P*N)*T</w:t>
                  </w:r>
                  <w:r w:rsidRPr="00E430AF">
                    <w:rPr>
                      <w:rFonts w:cs="v4.2.0"/>
                      <w:vertAlign w:val="subscript"/>
                      <w:lang w:val="en-US"/>
                    </w:rPr>
                    <w:t>DRX</w:t>
                  </w:r>
                </w:p>
              </w:tc>
            </w:tr>
            <w:tr w:rsidRPr="00E430AF" w:rsidR="00FE75C7" w:rsidTr="004D2531" w14:paraId="3DF1AA02" w14:textId="77777777">
              <w:trPr>
                <w:jc w:val="center"/>
              </w:trPr>
              <w:tc>
                <w:tcPr>
                  <w:tcW w:w="6617" w:type="dxa"/>
                  <w:gridSpan w:val="2"/>
                  <w:tcBorders>
                    <w:top w:val="single" w:color="auto" w:sz="4" w:space="0"/>
                    <w:left w:val="single" w:color="auto" w:sz="4" w:space="0"/>
                    <w:bottom w:val="single" w:color="auto" w:sz="4" w:space="0"/>
                    <w:right w:val="single" w:color="auto" w:sz="4" w:space="0"/>
                  </w:tcBorders>
                  <w:hideMark/>
                </w:tcPr>
                <w:p w:rsidRPr="00E430AF" w:rsidR="00FE75C7" w:rsidP="00FE75C7" w:rsidRDefault="00FE75C7" w14:paraId="5A425632" w14:textId="77777777">
                  <w:pPr>
                    <w:pStyle w:val="TAN"/>
                    <w:rPr>
                      <w:rFonts w:cs="v4.2.0"/>
                      <w:lang w:val="en-US"/>
                    </w:rPr>
                  </w:pPr>
                  <w:r w:rsidRPr="00E430AF">
                    <w:rPr>
                      <w:lang w:val="en-US"/>
                    </w:rPr>
                    <w:t>Note:</w:t>
                  </w:r>
                  <w:r w:rsidRPr="00E430AF">
                    <w:rPr>
                      <w:lang w:val="en-US"/>
                    </w:rPr>
                    <w:tab/>
                  </w:r>
                  <w:r w:rsidRPr="00E430AF">
                    <w:rPr>
                      <w:rFonts w:cs="v4.2.0"/>
                      <w:lang w:val="en-US"/>
                    </w:rPr>
                    <w:t>T</w:t>
                  </w:r>
                  <w:r w:rsidRPr="00E430AF">
                    <w:rPr>
                      <w:rFonts w:cs="v4.2.0"/>
                      <w:vertAlign w:val="subscript"/>
                      <w:lang w:val="en-US"/>
                    </w:rPr>
                    <w:t>SSB</w:t>
                  </w:r>
                  <w:r w:rsidRPr="00E430AF">
                    <w:rPr>
                      <w:lang w:val="en-US"/>
                    </w:rPr>
                    <w:t xml:space="preserve"> = ssb-periodicityServingCell is the periodicity of the SSB-Index configured for L1-RSRP measurement.</w:t>
                  </w:r>
                  <w:r w:rsidRPr="00E430AF">
                    <w:rPr>
                      <w:rFonts w:cs="v4.2.0"/>
                      <w:lang w:val="en-US"/>
                    </w:rPr>
                    <w:t xml:space="preserve"> T</w:t>
                  </w:r>
                  <w:r w:rsidRPr="00E430AF">
                    <w:rPr>
                      <w:rFonts w:cs="v4.2.0"/>
                      <w:vertAlign w:val="subscript"/>
                      <w:lang w:val="en-US"/>
                    </w:rPr>
                    <w:t>DRX</w:t>
                  </w:r>
                  <w:r w:rsidRPr="00E430AF">
                    <w:rPr>
                      <w:lang w:val="en-US"/>
                    </w:rPr>
                    <w:t xml:space="preserve"> is the DRX cycle length. </w:t>
                  </w:r>
                  <w:r w:rsidRPr="00E430AF">
                    <w:rPr>
                      <w:rFonts w:cs="v4.2.0"/>
                      <w:lang w:val="en-US"/>
                    </w:rPr>
                    <w:t>T</w:t>
                  </w:r>
                  <w:r w:rsidRPr="00E430AF">
                    <w:rPr>
                      <w:rFonts w:cs="v4.2.0"/>
                      <w:vertAlign w:val="subscript"/>
                      <w:lang w:val="en-US"/>
                    </w:rPr>
                    <w:t>Report</w:t>
                  </w:r>
                  <w:r w:rsidRPr="00E430AF">
                    <w:rPr>
                      <w:lang w:val="en-US"/>
                    </w:rPr>
                    <w:t xml:space="preserve"> is configured periodicity for reporting.</w:t>
                  </w:r>
                </w:p>
              </w:tc>
            </w:tr>
          </w:tbl>
          <w:p w:rsidRPr="00E430AF" w:rsidR="00CF3D6A" w:rsidP="004D2531" w:rsidRDefault="00CF3D6A" w14:paraId="0108324D" w14:textId="77777777">
            <w:pPr>
              <w:rPr>
                <w:rFonts w:eastAsia="Times New Roman" w:cs="Times"/>
              </w:rPr>
            </w:pPr>
          </w:p>
        </w:tc>
      </w:tr>
    </w:tbl>
    <w:p w:rsidRPr="00E430AF" w:rsidR="008D4F9F" w:rsidP="00573548" w:rsidRDefault="008D4F9F" w14:paraId="7F0B7EEC" w14:textId="01705DD8"/>
    <w:p w:rsidRPr="00E430AF" w:rsidR="000A0B80" w:rsidP="00573548" w:rsidRDefault="000A0B80" w14:paraId="4ECCEB6E" w14:textId="601B4ACB">
      <w:r w:rsidRPr="00E430AF">
        <w:t>Two cases need to be specifically discussed :</w:t>
      </w:r>
    </w:p>
    <w:p w:rsidRPr="00E430AF" w:rsidR="00295AF0" w:rsidP="00295AF0" w:rsidRDefault="00295AF0" w14:paraId="56E55940" w14:textId="77777777">
      <w:pPr>
        <w:pStyle w:val="ListParagraph"/>
        <w:numPr>
          <w:ilvl w:val="0"/>
          <w:numId w:val="42"/>
        </w:numPr>
      </w:pPr>
      <w:r w:rsidRPr="00E430AF">
        <w:t>When SSB from NSC is measured outside of SMTC window.</w:t>
      </w:r>
    </w:p>
    <w:p w:rsidRPr="00E430AF" w:rsidR="00593F15" w:rsidP="000A0B80" w:rsidRDefault="00593F15" w14:paraId="02A54AB6" w14:textId="42D12A4F">
      <w:pPr>
        <w:pStyle w:val="ListParagraph"/>
        <w:numPr>
          <w:ilvl w:val="0"/>
          <w:numId w:val="42"/>
        </w:numPr>
      </w:pPr>
      <w:r w:rsidRPr="00E430AF">
        <w:t xml:space="preserve">When SSBs from SC and NSC overlap, </w:t>
      </w:r>
      <w:r w:rsidRPr="00E430AF" w:rsidR="00923FE7">
        <w:t xml:space="preserve">a </w:t>
      </w:r>
      <w:r w:rsidRPr="00E430AF">
        <w:t>sharing factor</w:t>
      </w:r>
      <w:r w:rsidRPr="00E430AF" w:rsidR="00923FE7">
        <w:t xml:space="preserve"> is applied.</w:t>
      </w:r>
    </w:p>
    <w:p w:rsidRPr="00E430AF" w:rsidR="00ED312B" w:rsidP="00295AF0" w:rsidRDefault="00295AF0" w14:paraId="7B5AADDF" w14:textId="70010319">
      <w:r w:rsidRPr="00E430AF">
        <w:t xml:space="preserve">When SSB from NSC is measured outside of SMTC window, </w:t>
      </w:r>
      <w:r w:rsidRPr="00E430AF" w:rsidR="00ED312B">
        <w:t xml:space="preserve">it is unclear which SSB time resource is counted. </w:t>
      </w:r>
      <w:r w:rsidRPr="00E430AF" w:rsidR="00FE6DBC">
        <w:t>T</w:t>
      </w:r>
      <w:r w:rsidRPr="00E430AF" w:rsidR="00BB65FD">
        <w:t>here is no time indication yet</w:t>
      </w:r>
      <w:r w:rsidRPr="00E430AF" w:rsidR="00FE6DBC">
        <w:t xml:space="preserve">. Once NSC L1 measurement is </w:t>
      </w:r>
      <w:r w:rsidRPr="00E430AF" w:rsidR="00346A83">
        <w:t>performed</w:t>
      </w:r>
      <w:r w:rsidRPr="00E430AF" w:rsidR="00FE6DBC">
        <w:t xml:space="preserve">, </w:t>
      </w:r>
      <w:r w:rsidRPr="00E430AF" w:rsidR="00BB65FD">
        <w:t xml:space="preserve">a UE can technically measure </w:t>
      </w:r>
      <w:r w:rsidRPr="00E430AF" w:rsidR="00FE6DBC">
        <w:t xml:space="preserve">L1-RSRP in every </w:t>
      </w:r>
      <w:r w:rsidRPr="00E430AF" w:rsidR="00BB65FD">
        <w:rPr>
          <w:i/>
          <w:iCs/>
        </w:rPr>
        <w:t>T_ssb</w:t>
      </w:r>
      <w:r w:rsidRPr="00E430AF" w:rsidR="00BB65FD">
        <w:t xml:space="preserve"> period of non-serving cell</w:t>
      </w:r>
      <w:r w:rsidRPr="00E430AF" w:rsidR="00FE6DBC">
        <w:t>.</w:t>
      </w:r>
    </w:p>
    <w:p w:rsidRPr="00E430AF" w:rsidR="001E3624" w:rsidP="00295AF0" w:rsidRDefault="001E3624" w14:paraId="71E0BC35" w14:textId="55A12D45"/>
    <w:p w:rsidRPr="00E430AF" w:rsidR="001E3624" w:rsidP="001E3624" w:rsidRDefault="001E3624" w14:paraId="33B1B63A" w14:textId="69225E33">
      <w:r w:rsidRPr="00E430AF">
        <w:rPr>
          <w:b/>
          <w:bCs/>
        </w:rPr>
        <w:t xml:space="preserve">Proposal </w:t>
      </w:r>
      <w:r w:rsidRPr="00E430AF" w:rsidR="001C14B6">
        <w:rPr>
          <w:b/>
          <w:bCs/>
        </w:rPr>
        <w:t>13</w:t>
      </w:r>
      <w:r w:rsidRPr="00E430AF">
        <w:rPr>
          <w:b/>
          <w:bCs/>
        </w:rPr>
        <w:t xml:space="preserve"> :</w:t>
      </w:r>
      <w:r w:rsidRPr="00E430AF">
        <w:t xml:space="preserve"> </w:t>
      </w:r>
      <w:r w:rsidRPr="00E430AF" w:rsidR="006C7457">
        <w:t xml:space="preserve">For FR2 UE, </w:t>
      </w:r>
      <w:r w:rsidRPr="00E430AF">
        <w:rPr>
          <w:rFonts w:eastAsia="Times New Roman" w:cs="Times"/>
        </w:rPr>
        <w:t xml:space="preserve">we propose to reuse measurement period </w:t>
      </w:r>
      <w:r w:rsidRPr="00E430AF">
        <w:t>T</w:t>
      </w:r>
      <w:r w:rsidRPr="00E430AF">
        <w:rPr>
          <w:vertAlign w:val="subscript"/>
        </w:rPr>
        <w:t>L1-RSRP_Measurement_Period_SSB</w:t>
      </w:r>
      <w:r w:rsidRPr="00E430AF">
        <w:t xml:space="preserve"> </w:t>
      </w:r>
      <w:r w:rsidRPr="00E430AF">
        <w:rPr>
          <w:rFonts w:eastAsia="Times New Roman" w:cs="Times"/>
        </w:rPr>
        <w:t xml:space="preserve">in TS38.133 </w:t>
      </w:r>
      <w:r w:rsidRPr="00E430AF">
        <w:t>Table 9.5.4.1-2 as baseline.</w:t>
      </w:r>
    </w:p>
    <w:p w:rsidRPr="00E430AF" w:rsidR="001E3624" w:rsidP="00295AF0" w:rsidRDefault="001E3624" w14:paraId="23529F30" w14:textId="77777777"/>
    <w:p w:rsidRPr="00E430AF" w:rsidR="007F0216" w:rsidP="007F0216" w:rsidRDefault="007F0216" w14:paraId="49BBB95C" w14:textId="5CBE39AF">
      <w:r w:rsidRPr="00E430AF">
        <w:rPr>
          <w:b/>
          <w:bCs/>
        </w:rPr>
        <w:t xml:space="preserve">Proposal </w:t>
      </w:r>
      <w:r w:rsidRPr="00E430AF" w:rsidR="001E3624">
        <w:rPr>
          <w:b/>
          <w:bCs/>
        </w:rPr>
        <w:t>1</w:t>
      </w:r>
      <w:r w:rsidRPr="00E430AF" w:rsidR="001C14B6">
        <w:rPr>
          <w:b/>
          <w:bCs/>
        </w:rPr>
        <w:t>4</w:t>
      </w:r>
      <w:r w:rsidRPr="00E430AF" w:rsidR="001E3624">
        <w:rPr>
          <w:b/>
          <w:bCs/>
        </w:rPr>
        <w:t xml:space="preserve"> </w:t>
      </w:r>
      <w:r w:rsidRPr="00E430AF">
        <w:rPr>
          <w:b/>
          <w:bCs/>
        </w:rPr>
        <w:t>:</w:t>
      </w:r>
      <w:r w:rsidRPr="00E430AF">
        <w:t xml:space="preserve"> </w:t>
      </w:r>
      <w:r w:rsidRPr="00E430AF" w:rsidR="00347A9C">
        <w:t>FR2 L1-RSRP m</w:t>
      </w:r>
      <w:r w:rsidRPr="00E430AF">
        <w:t xml:space="preserve">easurement period </w:t>
      </w:r>
      <w:r w:rsidRPr="00E430AF" w:rsidR="00347A9C">
        <w:t xml:space="preserve">requirement </w:t>
      </w:r>
      <w:r w:rsidRPr="00E430AF">
        <w:t xml:space="preserve">on serving cell is not impacted by NSC </w:t>
      </w:r>
      <w:r w:rsidRPr="00E430AF" w:rsidR="00347A9C">
        <w:t>measurement period</w:t>
      </w:r>
      <w:r w:rsidRPr="00E430AF" w:rsidR="009925E9">
        <w:t>, if SSBs from SC and NSC are not overlapped.</w:t>
      </w:r>
    </w:p>
    <w:p w:rsidRPr="00E430AF" w:rsidR="00E805CC" w:rsidP="00E805CC" w:rsidRDefault="00F94EB4" w14:paraId="00D80797" w14:textId="640ACBAA">
      <w:r w:rsidRPr="00E430AF">
        <w:t xml:space="preserve">If L1-RSRP on NSC is measured outside of SMTC, the </w:t>
      </w:r>
      <w:r w:rsidRPr="00E430AF" w:rsidR="005A20BD">
        <w:t>SMTC</w:t>
      </w:r>
      <w:r w:rsidRPr="00E430AF">
        <w:t xml:space="preserve"> overlapping issue is eased</w:t>
      </w:r>
      <w:r w:rsidRPr="00E430AF" w:rsidR="00326A14">
        <w:t>, but the</w:t>
      </w:r>
      <w:r w:rsidRPr="00E430AF" w:rsidR="005A20BD">
        <w:t xml:space="preserve"> SSBs</w:t>
      </w:r>
      <w:r w:rsidRPr="00E430AF" w:rsidR="00D65C17">
        <w:t xml:space="preserve"> from SC and NSC</w:t>
      </w:r>
      <w:r w:rsidRPr="00E430AF" w:rsidR="00326A14">
        <w:t xml:space="preserve"> can be still overlapped</w:t>
      </w:r>
      <w:r w:rsidRPr="00E430AF" w:rsidR="00D65C17">
        <w:t xml:space="preserve"> if both are outside SMTC</w:t>
      </w:r>
      <w:r w:rsidRPr="00E430AF" w:rsidR="00326A14">
        <w:t xml:space="preserve">. </w:t>
      </w:r>
      <w:r w:rsidRPr="00E430AF" w:rsidR="00E805CC">
        <w:t xml:space="preserve">When SSBs </w:t>
      </w:r>
      <w:r w:rsidRPr="00E430AF" w:rsidR="003636BD">
        <w:t xml:space="preserve">for L1-RSRP </w:t>
      </w:r>
      <w:r w:rsidRPr="00E430AF" w:rsidR="00E805CC">
        <w:t xml:space="preserve">from SC and NSC </w:t>
      </w:r>
      <w:r w:rsidRPr="00E430AF" w:rsidR="00850E95">
        <w:t>are overlapped</w:t>
      </w:r>
      <w:r w:rsidRPr="00E430AF" w:rsidR="00E805CC">
        <w:t xml:space="preserve">, </w:t>
      </w:r>
      <w:r w:rsidRPr="00E430AF" w:rsidR="008D756B">
        <w:t xml:space="preserve">the measurement time of SC and NSC </w:t>
      </w:r>
      <w:r w:rsidRPr="00E430AF" w:rsidR="003636BD">
        <w:t>need to be</w:t>
      </w:r>
      <w:r w:rsidRPr="00E430AF" w:rsidR="008D756B">
        <w:t xml:space="preserve"> extended by </w:t>
      </w:r>
      <w:r w:rsidRPr="00E430AF" w:rsidR="00E805CC">
        <w:t>a sharing factor</w:t>
      </w:r>
      <w:r w:rsidRPr="00E430AF" w:rsidR="008D756B">
        <w:t xml:space="preserve">. </w:t>
      </w:r>
    </w:p>
    <w:p w:rsidRPr="00E430AF" w:rsidR="00645D79" w:rsidP="00F92E30" w:rsidRDefault="009925E9" w14:paraId="5F0B447A" w14:textId="08B7CFC3">
      <w:r w:rsidRPr="00E430AF">
        <w:rPr>
          <w:b/>
          <w:bCs/>
        </w:rPr>
        <w:t xml:space="preserve">Proposal </w:t>
      </w:r>
      <w:r w:rsidRPr="00E430AF" w:rsidR="001C14B6">
        <w:rPr>
          <w:b/>
          <w:bCs/>
        </w:rPr>
        <w:t xml:space="preserve">15 </w:t>
      </w:r>
      <w:r w:rsidRPr="00E430AF">
        <w:rPr>
          <w:b/>
          <w:bCs/>
        </w:rPr>
        <w:t>:</w:t>
      </w:r>
      <w:r w:rsidRPr="00E430AF">
        <w:t xml:space="preserve"> When SSBs from SC and NSC overlap, a </w:t>
      </w:r>
      <w:r w:rsidRPr="00E430AF" w:rsidR="004D59C7">
        <w:t xml:space="preserve">new </w:t>
      </w:r>
      <w:r w:rsidRPr="00E430AF">
        <w:t xml:space="preserve">sharing factor </w:t>
      </w:r>
      <w:r w:rsidRPr="00E430AF" w:rsidR="00F92E30">
        <w:t>is applied t</w:t>
      </w:r>
      <w:r w:rsidRPr="00E430AF" w:rsidR="00A14165">
        <w:t xml:space="preserve">o </w:t>
      </w:r>
      <w:r w:rsidRPr="00E430AF" w:rsidR="00F92E30">
        <w:t xml:space="preserve">the </w:t>
      </w:r>
      <w:r w:rsidRPr="00E430AF" w:rsidR="004D59C7">
        <w:t xml:space="preserve">L1-RSRP </w:t>
      </w:r>
      <w:r w:rsidRPr="00E430AF" w:rsidR="00A14165">
        <w:t>requirement in Table 9.5.4.1-2</w:t>
      </w:r>
      <w:r w:rsidRPr="00E430AF" w:rsidR="002712D4">
        <w:t>. (FFS : value of sharing factor)</w:t>
      </w:r>
    </w:p>
    <w:p w:rsidRPr="00E430AF" w:rsidR="002712D4" w:rsidP="008261A3" w:rsidRDefault="002712D4" w14:paraId="60D0AE62" w14:textId="67BE5A9A"/>
    <w:p w:rsidRPr="00E430AF" w:rsidR="00A905C4" w:rsidP="00573548" w:rsidRDefault="00A905C4" w14:paraId="0235A37E" w14:textId="20106472">
      <w:r w:rsidRPr="00E430AF">
        <w:rPr>
          <w:rFonts w:eastAsia="Times New Roman" w:cs="Times"/>
          <w:b/>
          <w:bCs/>
          <w:u w:val="single"/>
        </w:rPr>
        <w:t>RX scheduling restriction during NSC L1 RSRP measurement</w:t>
      </w:r>
    </w:p>
    <w:p w:rsidRPr="00E430AF" w:rsidR="00A905C4" w:rsidP="00573548" w:rsidRDefault="00530D41" w14:paraId="4859AF56" w14:textId="1CBFA3B3">
      <w:r w:rsidRPr="00E430AF">
        <w:t>When a UE measures NSC L1 RSRP measurement, a UE is expected to set RX scheduling restriction from a serving cell.</w:t>
      </w:r>
    </w:p>
    <w:p w:rsidRPr="00E430AF" w:rsidR="00530D41" w:rsidP="00530D41" w:rsidRDefault="00530D41" w14:paraId="6880140E" w14:textId="0EAA0F82">
      <w:r w:rsidRPr="00E430AF">
        <w:rPr>
          <w:b/>
          <w:bCs/>
        </w:rPr>
        <w:t xml:space="preserve">Proposal </w:t>
      </w:r>
      <w:r w:rsidRPr="00E430AF" w:rsidR="001C14B6">
        <w:rPr>
          <w:b/>
          <w:bCs/>
        </w:rPr>
        <w:t>16</w:t>
      </w:r>
      <w:r w:rsidRPr="00E430AF">
        <w:rPr>
          <w:b/>
          <w:bCs/>
        </w:rPr>
        <w:t xml:space="preserve"> :</w:t>
      </w:r>
      <w:r w:rsidRPr="00E430AF">
        <w:t xml:space="preserve"> When a UE measures NSC L1 RSRP measurement, a UE is expected to </w:t>
      </w:r>
      <w:r w:rsidRPr="00E430AF" w:rsidR="00F92B69">
        <w:t xml:space="preserve">have </w:t>
      </w:r>
      <w:r w:rsidRPr="00E430AF">
        <w:t>RX scheduling restriction from a serving cell.</w:t>
      </w:r>
    </w:p>
    <w:p w:rsidRPr="00E430AF" w:rsidR="00A905C4" w:rsidP="00573548" w:rsidRDefault="00A905C4" w14:paraId="5E0065AD" w14:textId="148E3DE5"/>
    <w:p w:rsidRPr="00E430AF" w:rsidR="004E53E6" w:rsidP="004E53E6" w:rsidRDefault="004E53E6" w14:paraId="3D143AAA" w14:textId="4AA58671">
      <w:pPr>
        <w:rPr>
          <w:rFonts w:eastAsia="Times New Roman" w:cs="Times"/>
          <w:b/>
          <w:bCs/>
          <w:u w:val="single"/>
        </w:rPr>
      </w:pPr>
      <w:r w:rsidRPr="00E430AF">
        <w:rPr>
          <w:rFonts w:eastAsia="Times New Roman" w:cs="Times"/>
          <w:b/>
          <w:bCs/>
          <w:u w:val="single"/>
        </w:rPr>
        <w:t>Starting point of L1-RSRP measurement on non-serving cell</w:t>
      </w:r>
    </w:p>
    <w:p w:rsidRPr="00E430AF" w:rsidR="009F7234" w:rsidP="004E53E6" w:rsidRDefault="009F7234" w14:paraId="6DD5AC01" w14:textId="777160BE">
      <w:pPr>
        <w:rPr>
          <w:rFonts w:eastAsia="Times New Roman" w:cs="Times"/>
        </w:rPr>
      </w:pPr>
      <w:r w:rsidRPr="00E430AF">
        <w:rPr>
          <w:rFonts w:eastAsia="Times New Roman" w:cs="Times"/>
        </w:rPr>
        <w:t>Current RAN4 requirements states:</w:t>
      </w:r>
    </w:p>
    <w:p w:rsidRPr="00E430AF" w:rsidR="009F7234" w:rsidP="009F7234" w:rsidRDefault="009F7234" w14:paraId="198E2FBE" w14:textId="77777777">
      <w:pPr>
        <w:rPr>
          <w:i/>
          <w:iCs/>
        </w:rPr>
      </w:pPr>
      <w:r w:rsidRPr="00E430AF">
        <w:rPr>
          <w:i/>
          <w:iCs/>
        </w:rPr>
        <w:t xml:space="preserve">When configured by the network, the UE shall be able to perform L1-RSRP measurements of configured CSI-RS, SSB or CSI-RS and SSB resources for L1-RSRP. The measurements shall be performed for a serving cell, </w:t>
      </w:r>
      <w:r w:rsidRPr="00E430AF">
        <w:rPr>
          <w:i/>
          <w:iCs/>
        </w:rPr>
        <w:lastRenderedPageBreak/>
        <w:t>including PCell, PSCell, or SCell, on the resources configured for L1-RSRP measurements within the active BWP.</w:t>
      </w:r>
    </w:p>
    <w:p w:rsidRPr="00E430AF" w:rsidR="009F7234" w:rsidP="009F7234" w:rsidRDefault="009F7234" w14:paraId="7ECA591F" w14:textId="77777777">
      <w:pPr>
        <w:rPr>
          <w:i/>
          <w:iCs/>
        </w:rPr>
      </w:pPr>
      <w:r w:rsidRPr="00E430AF">
        <w:rPr>
          <w:i/>
          <w:iCs/>
        </w:rPr>
        <w:t>The UE shall be able to measure all CSI-RS resources and/or SSB resources of the nzp-CSI-RS-ResourceSet and/or csi-SSB-ResourceSet within the CSI-ResourceConfig settings configured for L1-RSRP for the active BWP, provided that the number of resources does not exceed the UE capability indicated by beamManagementSSB-CSI-RS.</w:t>
      </w:r>
    </w:p>
    <w:p w:rsidRPr="00E430AF" w:rsidR="009F7234" w:rsidP="004E53E6" w:rsidRDefault="00530EE7" w14:paraId="3CF83821" w14:textId="5A5517D0">
      <w:pPr>
        <w:rPr>
          <w:rFonts w:eastAsia="Times New Roman" w:cs="Times"/>
        </w:rPr>
      </w:pPr>
      <w:r w:rsidRPr="00E430AF">
        <w:rPr>
          <w:rFonts w:eastAsia="Times New Roman" w:cs="Times"/>
        </w:rPr>
        <w:t>Hence, we see the same applicable also for L1-RSRP on NSC.</w:t>
      </w:r>
    </w:p>
    <w:p w:rsidRPr="00E430AF" w:rsidR="004E53E6" w:rsidP="00055BF7" w:rsidRDefault="005210F1" w14:paraId="6D738983" w14:textId="5B54330D">
      <w:r w:rsidRPr="00E430AF">
        <w:t xml:space="preserve">Network will provide UE with RRC configuring </w:t>
      </w:r>
      <w:r w:rsidRPr="00E430AF" w:rsidR="00C74757">
        <w:t xml:space="preserve">for the </w:t>
      </w:r>
      <w:r w:rsidRPr="00E430AF">
        <w:t xml:space="preserve">non-serving cell, </w:t>
      </w:r>
      <w:r w:rsidRPr="00E430AF" w:rsidR="00C74757">
        <w:t>and the</w:t>
      </w:r>
      <w:r w:rsidRPr="00E430AF">
        <w:t xml:space="preserve"> UE is supposed to measure </w:t>
      </w:r>
      <w:r w:rsidRPr="00E430AF" w:rsidR="008228CC">
        <w:t>L1-RSRP</w:t>
      </w:r>
      <w:r w:rsidRPr="00E430AF" w:rsidR="00C74757">
        <w:t xml:space="preserve"> as currently for SC</w:t>
      </w:r>
      <w:r w:rsidRPr="00E430AF" w:rsidR="008228CC">
        <w:t xml:space="preserve">. </w:t>
      </w:r>
      <w:r w:rsidRPr="00E430AF" w:rsidR="001A3646">
        <w:t xml:space="preserve">RAN4 </w:t>
      </w:r>
      <w:r w:rsidRPr="00E430AF" w:rsidR="00593F00">
        <w:t xml:space="preserve">may agree on </w:t>
      </w:r>
      <w:r w:rsidRPr="00E430AF" w:rsidR="002A5372">
        <w:t>additional</w:t>
      </w:r>
      <w:r w:rsidRPr="00E430AF" w:rsidR="001A3646">
        <w:t xml:space="preserve"> conditions </w:t>
      </w:r>
      <w:r w:rsidRPr="00E430AF" w:rsidR="001B23B3">
        <w:t xml:space="preserve">now </w:t>
      </w:r>
      <w:r w:rsidRPr="00E430AF" w:rsidR="00593F00">
        <w:t>when</w:t>
      </w:r>
      <w:r w:rsidRPr="00E430AF" w:rsidR="001B23B3">
        <w:t xml:space="preserve"> the L1-RSRP measurement on NSC as above, </w:t>
      </w:r>
      <w:r w:rsidRPr="00E430AF" w:rsidR="00593F00">
        <w:t>for when the UE at least shall be able to perform accurate</w:t>
      </w:r>
      <w:r w:rsidRPr="00E430AF" w:rsidR="001B23B3">
        <w:t xml:space="preserve"> L1-RSRP on </w:t>
      </w:r>
      <w:r w:rsidRPr="00E430AF" w:rsidR="00593F00">
        <w:t xml:space="preserve">a </w:t>
      </w:r>
      <w:r w:rsidRPr="00E430AF" w:rsidR="001B23B3">
        <w:t>non-serving cell</w:t>
      </w:r>
      <w:r w:rsidRPr="00E430AF" w:rsidR="00C832C2">
        <w:t>.</w:t>
      </w:r>
    </w:p>
    <w:p w:rsidRPr="00E430AF" w:rsidR="00093DA5" w:rsidP="001374C5" w:rsidRDefault="00593F00" w14:paraId="14F4015D" w14:textId="615F53FD">
      <w:r w:rsidRPr="00E430AF">
        <w:t xml:space="preserve">RAN4 has already defined the following </w:t>
      </w:r>
      <w:r w:rsidRPr="00E430AF" w:rsidR="00A354E4">
        <w:t>conditions</w:t>
      </w:r>
      <w:r w:rsidRPr="00E430AF" w:rsidR="001B5820">
        <w:t xml:space="preserve"> on serving cell</w:t>
      </w:r>
      <w:r w:rsidRPr="00E430AF" w:rsidR="001374C5">
        <w:t xml:space="preserve"> for requirement applicability and reporting,</w:t>
      </w:r>
      <w:r w:rsidRPr="00E430AF" w:rsidR="007C4BFF">
        <w:t xml:space="preserve"> and </w:t>
      </w:r>
      <w:r w:rsidRPr="00E430AF" w:rsidR="001374C5">
        <w:t xml:space="preserve">they </w:t>
      </w:r>
      <w:r w:rsidRPr="00E430AF" w:rsidR="007C4BFF">
        <w:t xml:space="preserve">can be </w:t>
      </w:r>
      <w:r w:rsidRPr="00E430AF" w:rsidR="001374C5">
        <w:t>reuse</w:t>
      </w:r>
      <w:r w:rsidRPr="00E430AF" w:rsidR="007C4BFF">
        <w:t xml:space="preserve">d to </w:t>
      </w:r>
      <w:r w:rsidRPr="00E430AF" w:rsidR="001374C5">
        <w:t xml:space="preserve">the </w:t>
      </w:r>
      <w:r w:rsidRPr="00E430AF" w:rsidR="007C4BFF">
        <w:t>non-serving cell</w:t>
      </w:r>
      <w:r w:rsidRPr="00E430AF" w:rsidR="001374C5">
        <w:t xml:space="preserve"> case</w:t>
      </w:r>
      <w:r w:rsidRPr="00E430AF" w:rsidR="00093DA5">
        <w:t>.</w:t>
      </w:r>
    </w:p>
    <w:p w:rsidRPr="00E430AF" w:rsidR="0039302F" w:rsidP="008261A3" w:rsidRDefault="0039302F" w14:paraId="7CD52763" w14:textId="77777777">
      <w:pPr>
        <w:ind w:left="720"/>
      </w:pPr>
      <w:r w:rsidRPr="00E430AF">
        <w:t>9.5.2 Requirements applicability</w:t>
      </w:r>
    </w:p>
    <w:p w:rsidRPr="00E430AF" w:rsidR="0039302F" w:rsidP="008261A3" w:rsidRDefault="0039302F" w14:paraId="1854F734" w14:textId="77777777">
      <w:pPr>
        <w:ind w:left="720"/>
      </w:pPr>
      <w:r w:rsidRPr="00E430AF">
        <w:t>9.5.3 Measurement Reporting Requirements</w:t>
      </w:r>
    </w:p>
    <w:p w:rsidRPr="00E430AF" w:rsidR="0039302F" w:rsidP="001374C5" w:rsidRDefault="00E0477F" w14:paraId="13A35A8A" w14:textId="066A5FAA">
      <w:r w:rsidRPr="00E430AF">
        <w:t xml:space="preserve">RAN4 may add the known conditions to the requirement applicability, but </w:t>
      </w:r>
      <w:r w:rsidRPr="00E430AF" w:rsidR="00A34DC4">
        <w:t>the additional conditions</w:t>
      </w:r>
      <w:r w:rsidRPr="00E430AF">
        <w:t xml:space="preserve"> do not change the measurement starting point and reporting requirement</w:t>
      </w:r>
      <w:r w:rsidRPr="00E430AF" w:rsidR="00A34DC4">
        <w:t xml:space="preserve"> on the </w:t>
      </w:r>
      <w:r w:rsidRPr="00E430AF" w:rsidR="002A5372">
        <w:t>non-</w:t>
      </w:r>
      <w:r w:rsidRPr="00E430AF" w:rsidR="00A34DC4">
        <w:t>serving cell.</w:t>
      </w:r>
    </w:p>
    <w:p w:rsidRPr="00E430AF" w:rsidR="00DD4356" w:rsidP="00573548" w:rsidRDefault="00DD4356" w14:paraId="497EDF3D" w14:textId="3C00450A"/>
    <w:p w:rsidRPr="00E430AF" w:rsidR="008D3B00" w:rsidP="008D3B00" w:rsidRDefault="008D3B00" w14:paraId="48AF19C3" w14:textId="31C1FF14">
      <w:pPr>
        <w:pStyle w:val="RAN4H1"/>
        <w:rPr>
          <w:lang w:val="en-US"/>
        </w:rPr>
      </w:pPr>
      <w:r w:rsidRPr="00E430AF">
        <w:rPr>
          <w:lang w:val="en-US"/>
        </w:rPr>
        <w:t>Conclusion</w:t>
      </w:r>
    </w:p>
    <w:p w:rsidRPr="00E430AF" w:rsidR="00EE4133" w:rsidP="00084AFD" w:rsidRDefault="00BB7739" w14:paraId="17B14989" w14:textId="2D21B363">
      <w:r w:rsidRPr="00E430AF">
        <w:t xml:space="preserve">In this contribution, we provide our observations and proposals on </w:t>
      </w:r>
      <w:r w:rsidRPr="00E430AF" w:rsidR="0068113C">
        <w:t>inter cell beam management</w:t>
      </w:r>
      <w:r w:rsidRPr="00E430AF">
        <w:t>.</w:t>
      </w:r>
    </w:p>
    <w:p w:rsidRPr="00E430AF" w:rsidR="0068113C" w:rsidP="0068113C" w:rsidRDefault="0068113C" w14:paraId="52EA4EC4" w14:textId="77777777">
      <w:pPr>
        <w:rPr>
          <w:rFonts w:eastAsia="Times New Roman" w:cs="Times"/>
        </w:rPr>
      </w:pPr>
      <w:r w:rsidRPr="00E430AF">
        <w:rPr>
          <w:rFonts w:eastAsia="Times New Roman" w:cs="Times"/>
          <w:b/>
          <w:bCs/>
        </w:rPr>
        <w:t>Observation 1 :</w:t>
      </w:r>
      <w:r w:rsidRPr="00E430AF">
        <w:rPr>
          <w:rFonts w:eastAsia="Times New Roman" w:cs="Times"/>
        </w:rPr>
        <w:t xml:space="preserve"> For FR1 UEs, there is no additional UE complexity related to performing simultaneous L3- and L1- RSRP on same SSB occasion.</w:t>
      </w:r>
    </w:p>
    <w:p w:rsidRPr="00E430AF" w:rsidR="0068113C" w:rsidP="0068113C" w:rsidRDefault="0068113C" w14:paraId="01DC9411" w14:textId="77777777">
      <w:pPr>
        <w:rPr>
          <w:rFonts w:eastAsia="Times New Roman" w:cs="Times"/>
        </w:rPr>
      </w:pPr>
      <w:r w:rsidRPr="00E430AF">
        <w:rPr>
          <w:rFonts w:eastAsia="Times New Roman" w:cs="Times"/>
          <w:b/>
          <w:bCs/>
        </w:rPr>
        <w:t>Proposal 1 :</w:t>
      </w:r>
      <w:r w:rsidRPr="00E430AF">
        <w:rPr>
          <w:rFonts w:eastAsia="Times New Roman" w:cs="Times"/>
        </w:rPr>
        <w:t xml:space="preserve"> FR1 UE is able to simultaneously measure L1 for serving cell and non-serving cell when measuring within same SMTC window, assuming L1-RSRP is an intermediate result of L3-RSRP measurement (hence, using 1 or 3 samples out of 5 samples). It is assumed UE can obtain L1-RSRP measurements results based on a subset of the L3 RSRP measurement results before applying a L3 filtering.</w:t>
      </w:r>
    </w:p>
    <w:p w:rsidRPr="00E430AF" w:rsidR="0068113C" w:rsidP="0068113C" w:rsidRDefault="0068113C" w14:paraId="2B2024DF" w14:textId="03CC6E03">
      <w:pPr>
        <w:rPr>
          <w:rFonts w:eastAsia="Times New Roman" w:cs="Times"/>
        </w:rPr>
      </w:pPr>
      <w:r w:rsidRPr="55D48C39" w:rsidR="0068113C">
        <w:rPr>
          <w:rFonts w:eastAsia="Times New Roman" w:cs="Times"/>
          <w:b w:val="1"/>
          <w:bCs w:val="1"/>
        </w:rPr>
        <w:t xml:space="preserve">Proposal </w:t>
      </w:r>
      <w:proofErr w:type="gramStart"/>
      <w:r w:rsidRPr="55D48C39" w:rsidR="0068113C">
        <w:rPr>
          <w:rFonts w:eastAsia="Times New Roman" w:cs="Times"/>
          <w:b w:val="1"/>
          <w:bCs w:val="1"/>
        </w:rPr>
        <w:t>2 :</w:t>
      </w:r>
      <w:proofErr w:type="gramEnd"/>
      <w:r w:rsidRPr="55D48C39" w:rsidR="0068113C">
        <w:rPr>
          <w:rFonts w:eastAsia="Times New Roman" w:cs="Times"/>
        </w:rPr>
        <w:t xml:space="preserve"> We support Option 1 regarding </w:t>
      </w:r>
      <w:r w:rsidRPr="55D48C39" w:rsidR="0068113C">
        <w:rPr>
          <w:color w:val="000000" w:themeColor="text1" w:themeTint="FF" w:themeShade="FF"/>
        </w:rPr>
        <w:t xml:space="preserve">whether FR1 UE </w:t>
      </w:r>
      <w:proofErr w:type="gramStart"/>
      <w:r w:rsidRPr="55D48C39" w:rsidR="0068113C">
        <w:rPr>
          <w:color w:val="000000" w:themeColor="text1" w:themeTint="FF" w:themeShade="FF"/>
        </w:rPr>
        <w:t>is able to</w:t>
      </w:r>
      <w:proofErr w:type="gramEnd"/>
      <w:r w:rsidRPr="55D48C39" w:rsidR="0068113C">
        <w:rPr>
          <w:color w:val="000000" w:themeColor="text1" w:themeTint="FF" w:themeShade="FF"/>
        </w:rPr>
        <w:t xml:space="preserve"> </w:t>
      </w:r>
      <w:r w:rsidRPr="55D48C39" w:rsidR="0068113C">
        <w:rPr>
          <w:color w:val="000000" w:themeColor="text1" w:themeTint="FF" w:themeShade="FF"/>
        </w:rPr>
        <w:t>simultaneously</w:t>
      </w:r>
      <w:r w:rsidRPr="55D48C39" w:rsidR="0068113C">
        <w:rPr>
          <w:color w:val="000000" w:themeColor="text1" w:themeTint="FF" w:themeShade="FF"/>
        </w:rPr>
        <w:t xml:space="preserve"> measure L1-RSRP for serving cell and non-serving cell within </w:t>
      </w:r>
      <w:proofErr w:type="gramStart"/>
      <w:r w:rsidRPr="55D48C39" w:rsidR="0068113C">
        <w:rPr>
          <w:color w:val="000000" w:themeColor="text1" w:themeTint="FF" w:themeShade="FF"/>
        </w:rPr>
        <w:t>SMTC</w:t>
      </w:r>
      <w:r w:rsidRPr="55D48C39" w:rsidR="0068113C">
        <w:rPr>
          <w:rFonts w:eastAsia="Times New Roman" w:cs="Times"/>
        </w:rPr>
        <w:t xml:space="preserve"> </w:t>
      </w:r>
      <w:r w:rsidRPr="55D48C39" w:rsidR="0068113C">
        <w:rPr>
          <w:rFonts w:eastAsia="Times New Roman" w:cs="Times"/>
        </w:rPr>
        <w:t>:</w:t>
      </w:r>
      <w:proofErr w:type="gramEnd"/>
    </w:p>
    <w:p w:rsidRPr="00E430AF" w:rsidR="0068113C" w:rsidP="0068113C" w:rsidRDefault="0068113C" w14:paraId="0B33534F" w14:textId="77777777">
      <w:pPr>
        <w:pStyle w:val="ListParagraph"/>
        <w:numPr>
          <w:ilvl w:val="0"/>
          <w:numId w:val="43"/>
        </w:numPr>
        <w:rPr>
          <w:rFonts w:eastAsia="Times New Roman" w:cs="Times"/>
        </w:rPr>
      </w:pPr>
      <w:r w:rsidRPr="00E430AF">
        <w:rPr>
          <w:rFonts w:eastAsia="Times New Roman" w:cs="Times"/>
        </w:rPr>
        <w:t xml:space="preserve">Specify option 1 with clarification in Proposal 1 </w:t>
      </w:r>
    </w:p>
    <w:p w:rsidRPr="00E430AF" w:rsidR="0068113C" w:rsidP="0068113C" w:rsidRDefault="0068113C" w14:paraId="4B0FBE70" w14:textId="77777777">
      <w:pPr>
        <w:pStyle w:val="ListParagraph"/>
        <w:numPr>
          <w:ilvl w:val="0"/>
          <w:numId w:val="43"/>
        </w:numPr>
        <w:rPr>
          <w:rFonts w:eastAsia="Times New Roman" w:cs="Times"/>
        </w:rPr>
      </w:pPr>
      <w:r w:rsidRPr="00E430AF">
        <w:rPr>
          <w:rFonts w:eastAsia="Times New Roman" w:cs="Times"/>
        </w:rPr>
        <w:t>FR1 UE is also able to measure L1-RSRP for serving cell and non-serving cell outside of SMTC without restriction.</w:t>
      </w:r>
    </w:p>
    <w:p w:rsidRPr="00E430AF" w:rsidR="0068113C" w:rsidP="0068113C" w:rsidRDefault="0068113C" w14:paraId="3609A621" w14:textId="25882F30">
      <w:pPr>
        <w:rPr>
          <w:rFonts w:eastAsia="Times New Roman" w:cs="Times"/>
        </w:rPr>
      </w:pPr>
      <w:r w:rsidRPr="00E430AF">
        <w:rPr>
          <w:rFonts w:eastAsia="Times New Roman" w:cs="Times"/>
          <w:b/>
          <w:bCs/>
        </w:rPr>
        <w:t>Proposal 3 :</w:t>
      </w:r>
      <w:r w:rsidRPr="00E430AF">
        <w:rPr>
          <w:rFonts w:eastAsia="Times New Roman" w:cs="Times"/>
        </w:rPr>
        <w:t xml:space="preserve"> For FR1 UEs, assuming single FFT implementation, if the received timing offset between the SC and NSC cells is within the CP, the UE is able to perform simultaneous L1 measurements on serving and non-serving cell. </w:t>
      </w:r>
    </w:p>
    <w:p w:rsidRPr="00E430AF" w:rsidR="0068113C" w:rsidP="0068113C" w:rsidRDefault="0068113C" w14:paraId="2B3718DB" w14:textId="0C5CA9AE">
      <w:pPr>
        <w:rPr>
          <w:rFonts w:eastAsia="Times New Roman" w:cs="Times"/>
        </w:rPr>
      </w:pPr>
      <w:r w:rsidRPr="00E430AF">
        <w:rPr>
          <w:rFonts w:eastAsia="Times New Roman" w:cs="Times"/>
          <w:b/>
          <w:bCs/>
        </w:rPr>
        <w:t>Proposal 4 :</w:t>
      </w:r>
      <w:r w:rsidRPr="00E430AF">
        <w:rPr>
          <w:rFonts w:eastAsia="Times New Roman" w:cs="Times"/>
        </w:rPr>
        <w:t xml:space="preserve"> For FR1 UEs, assuming single FFT implementation, if the received timing offset between the SC and NSC cells is larger than CP, a UE is only required to perform L1 measurements sequentially on SC and NSC. RAN4 defines measurement period for this case with separate measurement conditions. </w:t>
      </w:r>
    </w:p>
    <w:p w:rsidRPr="00E430AF" w:rsidR="006C7457" w:rsidP="006C7457" w:rsidRDefault="006C7457" w14:paraId="7C70C374" w14:textId="2D8633F7">
      <w:r w:rsidRPr="00E430AF">
        <w:rPr>
          <w:b/>
          <w:bCs/>
        </w:rPr>
        <w:t>Proposal 5 :</w:t>
      </w:r>
      <w:r w:rsidRPr="00E430AF">
        <w:t xml:space="preserve"> For FR1 UE, </w:t>
      </w:r>
      <w:r w:rsidRPr="00E430AF">
        <w:rPr>
          <w:rFonts w:eastAsia="Times New Roman" w:cs="Times"/>
        </w:rPr>
        <w:t xml:space="preserve">we propose to apply measurement period </w:t>
      </w:r>
      <w:r w:rsidRPr="00E430AF">
        <w:t>T</w:t>
      </w:r>
      <w:r w:rsidRPr="00E430AF">
        <w:rPr>
          <w:vertAlign w:val="subscript"/>
        </w:rPr>
        <w:t>L1-RSRP_Measurement_Period_SSB</w:t>
      </w:r>
      <w:r w:rsidRPr="00E430AF">
        <w:t xml:space="preserve"> </w:t>
      </w:r>
      <w:r w:rsidRPr="00E430AF">
        <w:rPr>
          <w:rFonts w:eastAsia="Times New Roman" w:cs="Times"/>
        </w:rPr>
        <w:t xml:space="preserve">for FR1 in TS38.133 </w:t>
      </w:r>
      <w:r w:rsidRPr="00E430AF">
        <w:t>Table 9.5.4.1-1.</w:t>
      </w:r>
    </w:p>
    <w:p w:rsidRPr="00E430AF" w:rsidR="0068113C" w:rsidP="0068113C" w:rsidRDefault="0068113C" w14:paraId="14DDCC25" w14:textId="48D1E587">
      <w:pPr>
        <w:rPr>
          <w:rFonts w:eastAsia="Times New Roman" w:cs="Times"/>
        </w:rPr>
      </w:pPr>
      <w:r w:rsidRPr="00E430AF">
        <w:rPr>
          <w:rFonts w:eastAsia="Times New Roman" w:cs="Times"/>
          <w:b/>
          <w:bCs/>
        </w:rPr>
        <w:t xml:space="preserve">Proposal </w:t>
      </w:r>
      <w:r w:rsidRPr="00E430AF" w:rsidR="001C14B6">
        <w:rPr>
          <w:rFonts w:eastAsia="Times New Roman" w:cs="Times"/>
          <w:b/>
          <w:bCs/>
        </w:rPr>
        <w:t>6</w:t>
      </w:r>
      <w:r w:rsidRPr="00E430AF">
        <w:rPr>
          <w:rFonts w:eastAsia="Times New Roman" w:cs="Times"/>
          <w:b/>
          <w:bCs/>
        </w:rPr>
        <w:t xml:space="preserve"> :</w:t>
      </w:r>
      <w:r w:rsidRPr="00E430AF">
        <w:rPr>
          <w:rFonts w:eastAsia="Times New Roman" w:cs="Times"/>
        </w:rPr>
        <w:t xml:space="preserve"> FR1 UE should be able to measure L1-RSRP on SC and NSC simultaneously and simultaneously with L3 measurements without a measurement time sharing factor. Otherwise, if simultaneous measurements are not possible out of the measurement conditions, a time-sharing factor is defined for requirements.</w:t>
      </w:r>
    </w:p>
    <w:p w:rsidRPr="00E430AF" w:rsidR="001E3624" w:rsidP="0068113C" w:rsidRDefault="001E3624" w14:paraId="25C0FB01" w14:textId="77777777">
      <w:pPr>
        <w:rPr>
          <w:rFonts w:eastAsia="Times New Roman" w:cs="Times"/>
        </w:rPr>
      </w:pPr>
    </w:p>
    <w:p w:rsidRPr="00E430AF" w:rsidR="0068113C" w:rsidP="0068113C" w:rsidRDefault="0068113C" w14:paraId="7A9C49C3" w14:textId="6B855661">
      <w:r w:rsidRPr="00E430AF">
        <w:rPr>
          <w:b/>
          <w:bCs/>
        </w:rPr>
        <w:lastRenderedPageBreak/>
        <w:t xml:space="preserve">Proposal </w:t>
      </w:r>
      <w:r w:rsidRPr="00E430AF" w:rsidR="001C14B6">
        <w:rPr>
          <w:b/>
          <w:bCs/>
        </w:rPr>
        <w:t>7</w:t>
      </w:r>
      <w:r w:rsidRPr="00E430AF">
        <w:rPr>
          <w:b/>
          <w:bCs/>
        </w:rPr>
        <w:t xml:space="preserve"> :</w:t>
      </w:r>
      <w:r w:rsidRPr="00E430AF">
        <w:t xml:space="preserve"> RAN4 separately specifies non-serving cell measurement (known) conditions for FR1 UE and FR2 UE.  Conditions will be different between FR1 UE and FR2 UE.</w:t>
      </w:r>
    </w:p>
    <w:p w:rsidRPr="00E430AF" w:rsidR="00616230" w:rsidP="00616230" w:rsidRDefault="00616230" w14:paraId="6A7D494D" w14:textId="0C647CB0">
      <w:r w:rsidRPr="00E430AF">
        <w:rPr>
          <w:b/>
          <w:bCs/>
        </w:rPr>
        <w:t xml:space="preserve">Proposal </w:t>
      </w:r>
      <w:r w:rsidRPr="00E430AF" w:rsidR="001C14B6">
        <w:rPr>
          <w:b/>
          <w:bCs/>
        </w:rPr>
        <w:t>8</w:t>
      </w:r>
      <w:r w:rsidRPr="00E430AF">
        <w:rPr>
          <w:b/>
          <w:bCs/>
        </w:rPr>
        <w:t xml:space="preserve"> :</w:t>
      </w:r>
      <w:r w:rsidRPr="00E430AF">
        <w:t xml:space="preserve"> Given the assumption from the agreement that L3-RSRP measurement delay shall not be impacted by NSC measurements, then L1 measurement on NSC cannot be supported within SMTC window. </w:t>
      </w:r>
    </w:p>
    <w:p w:rsidRPr="00E430AF" w:rsidR="00616230" w:rsidP="00616230" w:rsidRDefault="00616230" w14:paraId="2D693CD5" w14:textId="04FAD3C2">
      <w:r w:rsidRPr="55D48C39" w:rsidR="00616230">
        <w:rPr>
          <w:b w:val="1"/>
          <w:bCs w:val="1"/>
        </w:rPr>
        <w:t xml:space="preserve">Proposal </w:t>
      </w:r>
      <w:proofErr w:type="gramStart"/>
      <w:r w:rsidRPr="55D48C39" w:rsidR="001C14B6">
        <w:rPr>
          <w:b w:val="1"/>
          <w:bCs w:val="1"/>
        </w:rPr>
        <w:t>9</w:t>
      </w:r>
      <w:r w:rsidRPr="55D48C39" w:rsidR="00616230">
        <w:rPr>
          <w:b w:val="1"/>
          <w:bCs w:val="1"/>
        </w:rPr>
        <w:t xml:space="preserve"> :</w:t>
      </w:r>
      <w:proofErr w:type="gramEnd"/>
      <w:r w:rsidR="00616230">
        <w:rPr/>
        <w:t xml:space="preserve"> RAN4 works on NSC L1-RSRP measurement period requirement that a UE measures NSC L1-RSRP outside of SMTC window for Rel-17 requirement.</w:t>
      </w:r>
    </w:p>
    <w:p w:rsidRPr="00E430AF" w:rsidR="00616230" w:rsidP="00616230" w:rsidRDefault="00616230" w14:paraId="394F7DF6" w14:textId="47BE1DF4">
      <w:r w:rsidRPr="00E430AF">
        <w:rPr>
          <w:b/>
          <w:bCs/>
        </w:rPr>
        <w:t xml:space="preserve">Proposal </w:t>
      </w:r>
      <w:r w:rsidRPr="00E430AF" w:rsidR="001C14B6">
        <w:rPr>
          <w:b/>
          <w:bCs/>
        </w:rPr>
        <w:t>10</w:t>
      </w:r>
      <w:r w:rsidRPr="00E430AF">
        <w:rPr>
          <w:b/>
          <w:bCs/>
        </w:rPr>
        <w:t xml:space="preserve"> :</w:t>
      </w:r>
      <w:r w:rsidRPr="00E430AF">
        <w:t xml:space="preserve"> RAN4 spec does not restrict L1-measurement behavior on NSC within or outside SMTC. A spec does not prohibit FR2 UE behavior to measure L1-RSRP on NSC within SMTC widow.</w:t>
      </w:r>
    </w:p>
    <w:p w:rsidRPr="00E430AF" w:rsidR="005958A4" w:rsidP="005958A4" w:rsidRDefault="005958A4" w14:paraId="35850C0C" w14:textId="1D22C19C">
      <w:r w:rsidRPr="00E430AF">
        <w:rPr>
          <w:b/>
          <w:bCs/>
        </w:rPr>
        <w:t xml:space="preserve">Proposal </w:t>
      </w:r>
      <w:r w:rsidRPr="00E430AF" w:rsidR="001C14B6">
        <w:rPr>
          <w:b/>
          <w:bCs/>
        </w:rPr>
        <w:t>11</w:t>
      </w:r>
      <w:r w:rsidRPr="00E430AF">
        <w:rPr>
          <w:b/>
          <w:bCs/>
        </w:rPr>
        <w:t xml:space="preserve"> :</w:t>
      </w:r>
      <w:r w:rsidRPr="00E430AF">
        <w:t xml:space="preserve"> In case, if a FR2 UE measures NSC L1-measurement within SMTC window, a beam assumption can be up to UE implementation, however a UE should satisfy current FR2 L1-RSRP accuracy requirement. </w:t>
      </w:r>
    </w:p>
    <w:p w:rsidRPr="00E430AF" w:rsidR="001E3624" w:rsidP="001E3624" w:rsidRDefault="001E3624" w14:paraId="33C9DF91" w14:textId="5D3C4A53">
      <w:r w:rsidRPr="00E430AF">
        <w:rPr>
          <w:b/>
          <w:bCs/>
        </w:rPr>
        <w:t>Proposal 1</w:t>
      </w:r>
      <w:r w:rsidRPr="00E430AF" w:rsidR="001C14B6">
        <w:rPr>
          <w:b/>
          <w:bCs/>
        </w:rPr>
        <w:t>2</w:t>
      </w:r>
      <w:r w:rsidRPr="00E430AF">
        <w:rPr>
          <w:b/>
          <w:bCs/>
        </w:rPr>
        <w:t xml:space="preserve"> :</w:t>
      </w:r>
      <w:r w:rsidRPr="00E430AF">
        <w:t xml:space="preserve"> For cell detection condition we agree to apply the measurement conditions specified in </w:t>
      </w:r>
      <w:r w:rsidRPr="00E430AF">
        <w:rPr>
          <w:i/>
          <w:iCs/>
        </w:rPr>
        <w:t>TS38.133 chapter 10.1.19.1</w:t>
      </w:r>
      <w:r w:rsidRPr="00E430AF">
        <w:t xml:space="preserve"> and </w:t>
      </w:r>
      <w:r w:rsidRPr="00E430AF">
        <w:rPr>
          <w:i/>
          <w:iCs/>
        </w:rPr>
        <w:t>10.1.20.1</w:t>
      </w:r>
      <w:r w:rsidRPr="00E430AF">
        <w:t xml:space="preserve">  for NSC L1 RSRP measurements under NSC known conditions for FR1 UE and FR2 UE respectively.</w:t>
      </w:r>
    </w:p>
    <w:p w:rsidRPr="00E430AF" w:rsidR="006C7457" w:rsidP="006C7457" w:rsidRDefault="006C7457" w14:paraId="7CC0C9ED" w14:textId="119B38F9">
      <w:r w:rsidRPr="00E430AF">
        <w:rPr>
          <w:b/>
          <w:bCs/>
        </w:rPr>
        <w:t xml:space="preserve">Proposal </w:t>
      </w:r>
      <w:r w:rsidRPr="00E430AF" w:rsidR="001C14B6">
        <w:rPr>
          <w:b/>
          <w:bCs/>
        </w:rPr>
        <w:t>13</w:t>
      </w:r>
      <w:r w:rsidRPr="00E430AF">
        <w:rPr>
          <w:b/>
          <w:bCs/>
        </w:rPr>
        <w:t xml:space="preserve"> :</w:t>
      </w:r>
      <w:r w:rsidRPr="00E430AF">
        <w:t xml:space="preserve"> For FR2 UE, </w:t>
      </w:r>
      <w:r w:rsidRPr="00E430AF">
        <w:rPr>
          <w:rFonts w:eastAsia="Times New Roman" w:cs="Times"/>
        </w:rPr>
        <w:t xml:space="preserve">we propose to reuse measurement period </w:t>
      </w:r>
      <w:r w:rsidRPr="00E430AF">
        <w:t>T</w:t>
      </w:r>
      <w:r w:rsidRPr="00E430AF">
        <w:rPr>
          <w:vertAlign w:val="subscript"/>
        </w:rPr>
        <w:t>L1-RSRP_Measurement_Period_SSB</w:t>
      </w:r>
      <w:r w:rsidRPr="00E430AF">
        <w:t xml:space="preserve"> </w:t>
      </w:r>
      <w:r w:rsidRPr="00E430AF">
        <w:rPr>
          <w:rFonts w:eastAsia="Times New Roman" w:cs="Times"/>
        </w:rPr>
        <w:t xml:space="preserve">in TS38.133 </w:t>
      </w:r>
      <w:r w:rsidRPr="00E430AF">
        <w:t>Table 9.5.4.1-2 as baseline.</w:t>
      </w:r>
    </w:p>
    <w:p w:rsidRPr="00E430AF" w:rsidR="006C7457" w:rsidP="006C7457" w:rsidRDefault="006C7457" w14:paraId="28168353" w14:textId="49B486D2">
      <w:r w:rsidRPr="00E430AF">
        <w:rPr>
          <w:b/>
          <w:bCs/>
        </w:rPr>
        <w:t>Proposal 1</w:t>
      </w:r>
      <w:r w:rsidRPr="00E430AF" w:rsidR="001C14B6">
        <w:rPr>
          <w:b/>
          <w:bCs/>
        </w:rPr>
        <w:t>4</w:t>
      </w:r>
      <w:r w:rsidRPr="00E430AF">
        <w:rPr>
          <w:b/>
          <w:bCs/>
        </w:rPr>
        <w:t xml:space="preserve"> :</w:t>
      </w:r>
      <w:r w:rsidRPr="00E430AF">
        <w:t xml:space="preserve"> For FR2 UE, L1-RSRP measurement period requirement on serving cell is not impacted by NSC measurement period, if SSBs from SC and NSC are not overlapped.</w:t>
      </w:r>
    </w:p>
    <w:p w:rsidRPr="00E430AF" w:rsidR="006C7457" w:rsidP="006C7457" w:rsidRDefault="006C7457" w14:paraId="3312EC87" w14:textId="6E444674">
      <w:r w:rsidRPr="00E430AF">
        <w:rPr>
          <w:b/>
          <w:bCs/>
        </w:rPr>
        <w:t>Proposal 1</w:t>
      </w:r>
      <w:r w:rsidRPr="00E430AF" w:rsidR="001C14B6">
        <w:rPr>
          <w:b/>
          <w:bCs/>
        </w:rPr>
        <w:t>5</w:t>
      </w:r>
      <w:r w:rsidRPr="00E430AF">
        <w:rPr>
          <w:b/>
          <w:bCs/>
        </w:rPr>
        <w:t xml:space="preserve"> :</w:t>
      </w:r>
      <w:r w:rsidRPr="00E430AF">
        <w:t xml:space="preserve"> When SSBs from SC and NSC are overlapped, a new sharing factor is applied to the L1-RSRP requirement in Table 9.5.4.1-2. (FFS : value of sharing factor)</w:t>
      </w:r>
    </w:p>
    <w:p w:rsidRPr="00E430AF" w:rsidR="006C7457" w:rsidP="006C7457" w:rsidRDefault="006C7457" w14:paraId="626651B6" w14:textId="1C5B9355">
      <w:r w:rsidRPr="00E430AF">
        <w:rPr>
          <w:b/>
          <w:bCs/>
        </w:rPr>
        <w:t xml:space="preserve">Proposal </w:t>
      </w:r>
      <w:r w:rsidRPr="00E430AF" w:rsidR="001C14B6">
        <w:rPr>
          <w:b/>
          <w:bCs/>
        </w:rPr>
        <w:t>16</w:t>
      </w:r>
      <w:r w:rsidRPr="00E430AF">
        <w:rPr>
          <w:b/>
          <w:bCs/>
        </w:rPr>
        <w:t xml:space="preserve"> :</w:t>
      </w:r>
      <w:r w:rsidRPr="00E430AF">
        <w:t xml:space="preserve"> When a UE measures NSC L1 RSRP measurement, a UE is expected to have RX scheduling restriction from a serving cell.</w:t>
      </w:r>
    </w:p>
    <w:p w:rsidRPr="00E430AF" w:rsidR="00965E58" w:rsidP="00084AFD" w:rsidRDefault="00965E58" w14:paraId="16EDFBD9" w14:textId="77777777"/>
    <w:p w:rsidRPr="00E430AF" w:rsidR="008D3B00" w:rsidP="008D3B00" w:rsidRDefault="008D3B00" w14:paraId="0743AF35" w14:textId="7DFA61AD">
      <w:pPr>
        <w:pStyle w:val="RAN4H1"/>
        <w:rPr>
          <w:lang w:val="en-US"/>
        </w:rPr>
      </w:pPr>
      <w:r w:rsidRPr="00E430AF">
        <w:rPr>
          <w:lang w:val="en-US"/>
        </w:rPr>
        <w:t>References</w:t>
      </w:r>
    </w:p>
    <w:p w:rsidRPr="00E430AF" w:rsidR="00860E3A" w:rsidP="00860E3A" w:rsidRDefault="00860E3A" w14:paraId="089B54E9" w14:textId="05FC3ACD">
      <w:pPr>
        <w:numPr>
          <w:ilvl w:val="0"/>
          <w:numId w:val="4"/>
        </w:numPr>
        <w:overflowPunct w:val="0"/>
        <w:autoSpaceDE w:val="0"/>
        <w:autoSpaceDN w:val="0"/>
        <w:adjustRightInd w:val="0"/>
        <w:spacing w:after="120" w:line="240" w:lineRule="auto"/>
        <w:jc w:val="both"/>
        <w:textAlignment w:val="baseline"/>
        <w:rPr>
          <w:rFonts w:eastAsia="Times New Roman" w:cs="Times New Roman"/>
        </w:rPr>
      </w:pPr>
      <w:r w:rsidRPr="00E430AF">
        <w:rPr>
          <w:rFonts w:eastAsia="Times New Roman" w:cs="Times New Roman"/>
        </w:rPr>
        <w:t xml:space="preserve">RP-212535, Revised WID: Further enhancements on MIMO for NR, Samsung, RAN#93-e </w:t>
      </w:r>
    </w:p>
    <w:p w:rsidRPr="00E430AF" w:rsidR="006D3C20" w:rsidP="006D3C20" w:rsidRDefault="006D3C20" w14:paraId="19983D44" w14:textId="77777777">
      <w:pPr>
        <w:numPr>
          <w:ilvl w:val="0"/>
          <w:numId w:val="4"/>
        </w:numPr>
        <w:overflowPunct w:val="0"/>
        <w:autoSpaceDE w:val="0"/>
        <w:autoSpaceDN w:val="0"/>
        <w:adjustRightInd w:val="0"/>
        <w:spacing w:after="120" w:line="240" w:lineRule="auto"/>
        <w:jc w:val="both"/>
        <w:textAlignment w:val="baseline"/>
        <w:rPr>
          <w:rFonts w:eastAsia="Times New Roman" w:cs="Times New Roman"/>
        </w:rPr>
      </w:pPr>
      <w:r w:rsidRPr="00E430AF">
        <w:rPr>
          <w:rFonts w:eastAsia="Times New Roman" w:cs="Times New Roman"/>
        </w:rPr>
        <w:t>R4-2120321, WF on FeMIMO RRM requirements for inter-cell beam management, Samsung, RAN4#101e</w:t>
      </w:r>
    </w:p>
    <w:p w:rsidRPr="00E430AF" w:rsidR="00860E3A" w:rsidP="00860E3A" w:rsidRDefault="003B7252" w14:paraId="4A152DA9" w14:textId="139A2E05">
      <w:pPr>
        <w:numPr>
          <w:ilvl w:val="0"/>
          <w:numId w:val="4"/>
        </w:numPr>
        <w:overflowPunct w:val="0"/>
        <w:autoSpaceDE w:val="0"/>
        <w:autoSpaceDN w:val="0"/>
        <w:adjustRightInd w:val="0"/>
        <w:spacing w:after="120" w:line="240" w:lineRule="auto"/>
        <w:jc w:val="both"/>
        <w:textAlignment w:val="baseline"/>
        <w:rPr>
          <w:rFonts w:eastAsia="Times New Roman" w:cs="Times New Roman"/>
        </w:rPr>
      </w:pPr>
      <w:r w:rsidRPr="00E430AF">
        <w:rPr>
          <w:rFonts w:eastAsia="Times New Roman" w:cs="Times New Roman"/>
        </w:rPr>
        <w:t xml:space="preserve">R4-2202772 WF on FeMIMO inter-cell beam management, </w:t>
      </w:r>
      <w:r w:rsidRPr="00E430AF" w:rsidR="006D3C20">
        <w:rPr>
          <w:rFonts w:eastAsia="Times New Roman" w:cs="Times New Roman"/>
        </w:rPr>
        <w:t xml:space="preserve">Samsung, </w:t>
      </w:r>
      <w:r w:rsidRPr="00E430AF">
        <w:rPr>
          <w:rFonts w:eastAsia="Times New Roman" w:cs="Times New Roman"/>
        </w:rPr>
        <w:t>RAN4#101-bis-e</w:t>
      </w:r>
      <w:r w:rsidRPr="00E430AF" w:rsidDel="003B7252">
        <w:rPr>
          <w:rFonts w:eastAsia="Times New Roman" w:cs="Times New Roman"/>
        </w:rPr>
        <w:t xml:space="preserve"> </w:t>
      </w:r>
    </w:p>
    <w:p w:rsidRPr="00E430AF" w:rsidR="00D528AE" w:rsidRDefault="00D528AE" w14:paraId="544EE5F7" w14:textId="71D90D5E"/>
    <w:sectPr w:rsidRPr="00E430AF" w:rsidR="00D528AE" w:rsidSect="00C0786F">
      <w:pgSz w:w="11906" w:h="16838" w:orient="portrait"/>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E430AF" w:rsidP="008F7DD8" w:rsidRDefault="00E430AF" w14:paraId="4BACC226" w14:textId="77777777">
      <w:pPr>
        <w:spacing w:after="0" w:line="240" w:lineRule="auto"/>
      </w:pPr>
      <w:r>
        <w:separator/>
      </w:r>
    </w:p>
  </w:endnote>
  <w:endnote w:type="continuationSeparator" w:id="0">
    <w:p w:rsidR="00E430AF" w:rsidP="008F7DD8" w:rsidRDefault="00E430AF" w14:paraId="6348D4CC" w14:textId="77777777">
      <w:pPr>
        <w:spacing w:after="0" w:line="240" w:lineRule="auto"/>
      </w:pPr>
      <w:r>
        <w:continuationSeparator/>
      </w:r>
    </w:p>
  </w:endnote>
  <w:endnote w:type="continuationNotice" w:id="1">
    <w:p w:rsidR="00E430AF" w:rsidRDefault="00E430AF" w14:paraId="50FBA9E8"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v4.2.0">
    <w:altName w:val="Calibri"/>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E430AF" w:rsidP="008F7DD8" w:rsidRDefault="00E430AF" w14:paraId="6228523D" w14:textId="77777777">
      <w:pPr>
        <w:spacing w:after="0" w:line="240" w:lineRule="auto"/>
      </w:pPr>
      <w:r>
        <w:separator/>
      </w:r>
    </w:p>
  </w:footnote>
  <w:footnote w:type="continuationSeparator" w:id="0">
    <w:p w:rsidR="00E430AF" w:rsidP="008F7DD8" w:rsidRDefault="00E430AF" w14:paraId="3CCD78B2" w14:textId="77777777">
      <w:pPr>
        <w:spacing w:after="0" w:line="240" w:lineRule="auto"/>
      </w:pPr>
      <w:r>
        <w:continuationSeparator/>
      </w:r>
    </w:p>
  </w:footnote>
  <w:footnote w:type="continuationNotice" w:id="1">
    <w:p w:rsidR="00E430AF" w:rsidRDefault="00E430AF" w14:paraId="4AF8074E" w14:textId="7777777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815090"/>
    <w:multiLevelType w:val="hybridMultilevel"/>
    <w:tmpl w:val="B7280EE8"/>
    <w:lvl w:ilvl="0" w:tplc="0409001B">
      <w:start w:val="1"/>
      <w:numFmt w:val="lowerRoman"/>
      <w:lvlText w:val="%1."/>
      <w:lvlJc w:val="right"/>
      <w:pPr>
        <w:ind w:left="720" w:hanging="360"/>
      </w:pPr>
      <w:rPr>
        <w:rFonts w:hint="default"/>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7E7BB6"/>
    <w:multiLevelType w:val="hybridMultilevel"/>
    <w:tmpl w:val="A050BCD2"/>
    <w:lvl w:ilvl="0" w:tplc="42E4A7DC">
      <w:numFmt w:val="bullet"/>
      <w:lvlText w:val="-"/>
      <w:lvlJc w:val="left"/>
      <w:pPr>
        <w:ind w:left="420" w:hanging="420"/>
      </w:pPr>
      <w:rPr>
        <w:rFonts w:hint="default" w:ascii="Times New Roman" w:hAnsi="Times New Roman" w:cs="Times New Roman" w:eastAsiaTheme="minorHAnsi"/>
      </w:rPr>
    </w:lvl>
    <w:lvl w:ilvl="1" w:tplc="0409000B">
      <w:start w:val="1"/>
      <w:numFmt w:val="bullet"/>
      <w:lvlText w:val=""/>
      <w:lvlJc w:val="left"/>
      <w:pPr>
        <w:ind w:left="840" w:hanging="420"/>
      </w:pPr>
      <w:rPr>
        <w:rFonts w:hint="default" w:ascii="Wingdings" w:hAnsi="Wingdings"/>
      </w:rPr>
    </w:lvl>
    <w:lvl w:ilvl="2" w:tplc="0409000D">
      <w:start w:val="1"/>
      <w:numFmt w:val="bullet"/>
      <w:lvlText w:val=""/>
      <w:lvlJc w:val="left"/>
      <w:pPr>
        <w:ind w:left="1260" w:hanging="420"/>
      </w:pPr>
      <w:rPr>
        <w:rFonts w:hint="default" w:ascii="Wingdings" w:hAnsi="Wingdings"/>
      </w:rPr>
    </w:lvl>
    <w:lvl w:ilvl="3" w:tplc="04090001">
      <w:start w:val="1"/>
      <w:numFmt w:val="bullet"/>
      <w:lvlText w:val=""/>
      <w:lvlJc w:val="left"/>
      <w:pPr>
        <w:ind w:left="1680" w:hanging="420"/>
      </w:pPr>
      <w:rPr>
        <w:rFonts w:hint="default" w:ascii="Wingdings" w:hAnsi="Wingdings"/>
      </w:rPr>
    </w:lvl>
    <w:lvl w:ilvl="4" w:tplc="0409000B">
      <w:start w:val="1"/>
      <w:numFmt w:val="bullet"/>
      <w:lvlText w:val=""/>
      <w:lvlJc w:val="left"/>
      <w:pPr>
        <w:ind w:left="2100" w:hanging="420"/>
      </w:pPr>
      <w:rPr>
        <w:rFonts w:hint="default" w:ascii="Wingdings" w:hAnsi="Wingdings"/>
      </w:rPr>
    </w:lvl>
    <w:lvl w:ilvl="5" w:tplc="0409000D">
      <w:start w:val="1"/>
      <w:numFmt w:val="bullet"/>
      <w:lvlText w:val=""/>
      <w:lvlJc w:val="left"/>
      <w:pPr>
        <w:ind w:left="2520" w:hanging="420"/>
      </w:pPr>
      <w:rPr>
        <w:rFonts w:hint="default" w:ascii="Wingdings" w:hAnsi="Wingdings"/>
      </w:rPr>
    </w:lvl>
    <w:lvl w:ilvl="6" w:tplc="04090001">
      <w:start w:val="1"/>
      <w:numFmt w:val="bullet"/>
      <w:lvlText w:val=""/>
      <w:lvlJc w:val="left"/>
      <w:pPr>
        <w:ind w:left="2940" w:hanging="420"/>
      </w:pPr>
      <w:rPr>
        <w:rFonts w:hint="default" w:ascii="Wingdings" w:hAnsi="Wingdings"/>
      </w:rPr>
    </w:lvl>
    <w:lvl w:ilvl="7" w:tplc="0409000B">
      <w:start w:val="1"/>
      <w:numFmt w:val="bullet"/>
      <w:lvlText w:val=""/>
      <w:lvlJc w:val="left"/>
      <w:pPr>
        <w:ind w:left="3360" w:hanging="420"/>
      </w:pPr>
      <w:rPr>
        <w:rFonts w:hint="default" w:ascii="Wingdings" w:hAnsi="Wingdings"/>
      </w:rPr>
    </w:lvl>
    <w:lvl w:ilvl="8" w:tplc="0409000D">
      <w:start w:val="1"/>
      <w:numFmt w:val="bullet"/>
      <w:lvlText w:val=""/>
      <w:lvlJc w:val="left"/>
      <w:pPr>
        <w:ind w:left="3780" w:hanging="420"/>
      </w:pPr>
      <w:rPr>
        <w:rFonts w:hint="default" w:ascii="Wingdings" w:hAnsi="Wingdings"/>
      </w:rPr>
    </w:lvl>
  </w:abstractNum>
  <w:abstractNum w:abstractNumId="3" w15:restartNumberingAfterBreak="0">
    <w:nsid w:val="09ED6C89"/>
    <w:multiLevelType w:val="hybridMultilevel"/>
    <w:tmpl w:val="E8A6B25E"/>
    <w:lvl w:ilvl="0" w:tplc="42E4A7DC">
      <w:numFmt w:val="bullet"/>
      <w:lvlText w:val="-"/>
      <w:lvlJc w:val="left"/>
      <w:pPr>
        <w:ind w:left="1080" w:hanging="360"/>
      </w:pPr>
      <w:rPr>
        <w:rFonts w:hint="default" w:ascii="Times New Roman" w:hAnsi="Times New Roman" w:cs="Times New Roman" w:eastAsiaTheme="minorHAnsi"/>
      </w:rPr>
    </w:lvl>
    <w:lvl w:ilvl="1" w:tplc="04090003">
      <w:start w:val="1"/>
      <w:numFmt w:val="bullet"/>
      <w:lvlText w:val="o"/>
      <w:lvlJc w:val="left"/>
      <w:pPr>
        <w:ind w:left="1800" w:hanging="360"/>
      </w:pPr>
      <w:rPr>
        <w:rFonts w:hint="default" w:ascii="Courier New" w:hAnsi="Courier New" w:cs="Courier New"/>
      </w:rPr>
    </w:lvl>
    <w:lvl w:ilvl="2" w:tplc="04090005" w:tentative="1">
      <w:start w:val="1"/>
      <w:numFmt w:val="bullet"/>
      <w:lvlText w:val=""/>
      <w:lvlJc w:val="left"/>
      <w:pPr>
        <w:ind w:left="2520" w:hanging="360"/>
      </w:pPr>
      <w:rPr>
        <w:rFonts w:hint="default" w:ascii="Wingdings" w:hAnsi="Wingdings"/>
      </w:rPr>
    </w:lvl>
    <w:lvl w:ilvl="3" w:tplc="04090001" w:tentative="1">
      <w:start w:val="1"/>
      <w:numFmt w:val="bullet"/>
      <w:lvlText w:val=""/>
      <w:lvlJc w:val="left"/>
      <w:pPr>
        <w:ind w:left="3240" w:hanging="360"/>
      </w:pPr>
      <w:rPr>
        <w:rFonts w:hint="default" w:ascii="Symbol" w:hAnsi="Symbol"/>
      </w:rPr>
    </w:lvl>
    <w:lvl w:ilvl="4" w:tplc="04090003" w:tentative="1">
      <w:start w:val="1"/>
      <w:numFmt w:val="bullet"/>
      <w:lvlText w:val="o"/>
      <w:lvlJc w:val="left"/>
      <w:pPr>
        <w:ind w:left="3960" w:hanging="360"/>
      </w:pPr>
      <w:rPr>
        <w:rFonts w:hint="default" w:ascii="Courier New" w:hAnsi="Courier New" w:cs="Courier New"/>
      </w:rPr>
    </w:lvl>
    <w:lvl w:ilvl="5" w:tplc="04090005" w:tentative="1">
      <w:start w:val="1"/>
      <w:numFmt w:val="bullet"/>
      <w:lvlText w:val=""/>
      <w:lvlJc w:val="left"/>
      <w:pPr>
        <w:ind w:left="4680" w:hanging="360"/>
      </w:pPr>
      <w:rPr>
        <w:rFonts w:hint="default" w:ascii="Wingdings" w:hAnsi="Wingdings"/>
      </w:rPr>
    </w:lvl>
    <w:lvl w:ilvl="6" w:tplc="04090001" w:tentative="1">
      <w:start w:val="1"/>
      <w:numFmt w:val="bullet"/>
      <w:lvlText w:val=""/>
      <w:lvlJc w:val="left"/>
      <w:pPr>
        <w:ind w:left="5400" w:hanging="360"/>
      </w:pPr>
      <w:rPr>
        <w:rFonts w:hint="default" w:ascii="Symbol" w:hAnsi="Symbol"/>
      </w:rPr>
    </w:lvl>
    <w:lvl w:ilvl="7" w:tplc="04090003" w:tentative="1">
      <w:start w:val="1"/>
      <w:numFmt w:val="bullet"/>
      <w:lvlText w:val="o"/>
      <w:lvlJc w:val="left"/>
      <w:pPr>
        <w:ind w:left="6120" w:hanging="360"/>
      </w:pPr>
      <w:rPr>
        <w:rFonts w:hint="default" w:ascii="Courier New" w:hAnsi="Courier New" w:cs="Courier New"/>
      </w:rPr>
    </w:lvl>
    <w:lvl w:ilvl="8" w:tplc="04090005" w:tentative="1">
      <w:start w:val="1"/>
      <w:numFmt w:val="bullet"/>
      <w:lvlText w:val=""/>
      <w:lvlJc w:val="left"/>
      <w:pPr>
        <w:ind w:left="6840" w:hanging="360"/>
      </w:pPr>
      <w:rPr>
        <w:rFonts w:hint="default" w:ascii="Wingdings" w:hAnsi="Wingdings"/>
      </w:rPr>
    </w:lvl>
  </w:abstractNum>
  <w:abstractNum w:abstractNumId="4" w15:restartNumberingAfterBreak="0">
    <w:nsid w:val="10400B98"/>
    <w:multiLevelType w:val="hybridMultilevel"/>
    <w:tmpl w:val="CC044BF8"/>
    <w:lvl w:ilvl="0" w:tplc="C0B0AA84">
      <w:start w:val="1"/>
      <w:numFmt w:val="bullet"/>
      <w:lvlText w:val=""/>
      <w:lvlJc w:val="left"/>
      <w:pPr>
        <w:tabs>
          <w:tab w:val="num" w:pos="360"/>
        </w:tabs>
        <w:ind w:left="360" w:hanging="360"/>
      </w:pPr>
      <w:rPr>
        <w:rFonts w:hint="default" w:ascii="Symbol" w:hAnsi="Symbol"/>
      </w:rPr>
    </w:lvl>
    <w:lvl w:ilvl="1" w:tplc="F93E735C" w:tentative="1">
      <w:start w:val="1"/>
      <w:numFmt w:val="bullet"/>
      <w:lvlText w:val=""/>
      <w:lvlJc w:val="left"/>
      <w:pPr>
        <w:tabs>
          <w:tab w:val="num" w:pos="1080"/>
        </w:tabs>
        <w:ind w:left="1080" w:hanging="360"/>
      </w:pPr>
      <w:rPr>
        <w:rFonts w:hint="default" w:ascii="Symbol" w:hAnsi="Symbol"/>
      </w:rPr>
    </w:lvl>
    <w:lvl w:ilvl="2" w:tplc="F65CD9AC" w:tentative="1">
      <w:start w:val="1"/>
      <w:numFmt w:val="bullet"/>
      <w:lvlText w:val=""/>
      <w:lvlJc w:val="left"/>
      <w:pPr>
        <w:tabs>
          <w:tab w:val="num" w:pos="1800"/>
        </w:tabs>
        <w:ind w:left="1800" w:hanging="360"/>
      </w:pPr>
      <w:rPr>
        <w:rFonts w:hint="default" w:ascii="Symbol" w:hAnsi="Symbol"/>
      </w:rPr>
    </w:lvl>
    <w:lvl w:ilvl="3" w:tplc="355ED640" w:tentative="1">
      <w:start w:val="1"/>
      <w:numFmt w:val="bullet"/>
      <w:lvlText w:val=""/>
      <w:lvlJc w:val="left"/>
      <w:pPr>
        <w:tabs>
          <w:tab w:val="num" w:pos="2520"/>
        </w:tabs>
        <w:ind w:left="2520" w:hanging="360"/>
      </w:pPr>
      <w:rPr>
        <w:rFonts w:hint="default" w:ascii="Symbol" w:hAnsi="Symbol"/>
      </w:rPr>
    </w:lvl>
    <w:lvl w:ilvl="4" w:tplc="DC92566A" w:tentative="1">
      <w:start w:val="1"/>
      <w:numFmt w:val="bullet"/>
      <w:lvlText w:val=""/>
      <w:lvlJc w:val="left"/>
      <w:pPr>
        <w:tabs>
          <w:tab w:val="num" w:pos="3240"/>
        </w:tabs>
        <w:ind w:left="3240" w:hanging="360"/>
      </w:pPr>
      <w:rPr>
        <w:rFonts w:hint="default" w:ascii="Symbol" w:hAnsi="Symbol"/>
      </w:rPr>
    </w:lvl>
    <w:lvl w:ilvl="5" w:tplc="9D043068" w:tentative="1">
      <w:start w:val="1"/>
      <w:numFmt w:val="bullet"/>
      <w:lvlText w:val=""/>
      <w:lvlJc w:val="left"/>
      <w:pPr>
        <w:tabs>
          <w:tab w:val="num" w:pos="3960"/>
        </w:tabs>
        <w:ind w:left="3960" w:hanging="360"/>
      </w:pPr>
      <w:rPr>
        <w:rFonts w:hint="default" w:ascii="Symbol" w:hAnsi="Symbol"/>
      </w:rPr>
    </w:lvl>
    <w:lvl w:ilvl="6" w:tplc="860CEA28" w:tentative="1">
      <w:start w:val="1"/>
      <w:numFmt w:val="bullet"/>
      <w:lvlText w:val=""/>
      <w:lvlJc w:val="left"/>
      <w:pPr>
        <w:tabs>
          <w:tab w:val="num" w:pos="4680"/>
        </w:tabs>
        <w:ind w:left="4680" w:hanging="360"/>
      </w:pPr>
      <w:rPr>
        <w:rFonts w:hint="default" w:ascii="Symbol" w:hAnsi="Symbol"/>
      </w:rPr>
    </w:lvl>
    <w:lvl w:ilvl="7" w:tplc="92069604" w:tentative="1">
      <w:start w:val="1"/>
      <w:numFmt w:val="bullet"/>
      <w:lvlText w:val=""/>
      <w:lvlJc w:val="left"/>
      <w:pPr>
        <w:tabs>
          <w:tab w:val="num" w:pos="5400"/>
        </w:tabs>
        <w:ind w:left="5400" w:hanging="360"/>
      </w:pPr>
      <w:rPr>
        <w:rFonts w:hint="default" w:ascii="Symbol" w:hAnsi="Symbol"/>
      </w:rPr>
    </w:lvl>
    <w:lvl w:ilvl="8" w:tplc="93162B5A" w:tentative="1">
      <w:start w:val="1"/>
      <w:numFmt w:val="bullet"/>
      <w:lvlText w:val=""/>
      <w:lvlJc w:val="left"/>
      <w:pPr>
        <w:tabs>
          <w:tab w:val="num" w:pos="6120"/>
        </w:tabs>
        <w:ind w:left="6120" w:hanging="360"/>
      </w:pPr>
      <w:rPr>
        <w:rFonts w:hint="default" w:ascii="Symbol" w:hAnsi="Symbol"/>
      </w:rPr>
    </w:lvl>
  </w:abstractNum>
  <w:abstractNum w:abstractNumId="5" w15:restartNumberingAfterBreak="0">
    <w:nsid w:val="19230A02"/>
    <w:multiLevelType w:val="hybridMultilevel"/>
    <w:tmpl w:val="4A68F3E2"/>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6" w15:restartNumberingAfterBreak="0">
    <w:nsid w:val="19CA18D1"/>
    <w:multiLevelType w:val="hybridMultilevel"/>
    <w:tmpl w:val="8BBC500E"/>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7" w15:restartNumberingAfterBreak="0">
    <w:nsid w:val="21E346DE"/>
    <w:multiLevelType w:val="hybridMultilevel"/>
    <w:tmpl w:val="E4A8B1C4"/>
    <w:lvl w:ilvl="0" w:tplc="F2F43298">
      <w:start w:val="1"/>
      <w:numFmt w:val="bullet"/>
      <w:lvlText w:val="•"/>
      <w:lvlJc w:val="left"/>
      <w:pPr>
        <w:ind w:left="420" w:hanging="420"/>
      </w:pPr>
      <w:rPr>
        <w:rFonts w:hint="default" w:ascii="Arial" w:hAnsi="Arial" w:cs="Times New Roman"/>
      </w:rPr>
    </w:lvl>
    <w:lvl w:ilvl="1" w:tplc="04090003">
      <w:start w:val="1"/>
      <w:numFmt w:val="bullet"/>
      <w:lvlText w:val=""/>
      <w:lvlJc w:val="left"/>
      <w:pPr>
        <w:ind w:left="840" w:hanging="420"/>
      </w:pPr>
      <w:rPr>
        <w:rFonts w:hint="default" w:ascii="Wingdings" w:hAnsi="Wingdings"/>
      </w:rPr>
    </w:lvl>
    <w:lvl w:ilvl="2" w:tplc="04090005">
      <w:start w:val="1"/>
      <w:numFmt w:val="bullet"/>
      <w:lvlText w:val=""/>
      <w:lvlJc w:val="left"/>
      <w:pPr>
        <w:ind w:left="1260" w:hanging="420"/>
      </w:pPr>
      <w:rPr>
        <w:rFonts w:hint="default" w:ascii="Wingdings" w:hAnsi="Wingdings"/>
      </w:rPr>
    </w:lvl>
    <w:lvl w:ilvl="3" w:tplc="04090001">
      <w:start w:val="1"/>
      <w:numFmt w:val="bullet"/>
      <w:lvlText w:val=""/>
      <w:lvlJc w:val="left"/>
      <w:pPr>
        <w:ind w:left="1680" w:hanging="420"/>
      </w:pPr>
      <w:rPr>
        <w:rFonts w:hint="default" w:ascii="Wingdings" w:hAnsi="Wingdings"/>
      </w:rPr>
    </w:lvl>
    <w:lvl w:ilvl="4" w:tplc="04090003">
      <w:start w:val="1"/>
      <w:numFmt w:val="bullet"/>
      <w:lvlText w:val=""/>
      <w:lvlJc w:val="left"/>
      <w:pPr>
        <w:ind w:left="2100" w:hanging="420"/>
      </w:pPr>
      <w:rPr>
        <w:rFonts w:hint="default" w:ascii="Wingdings" w:hAnsi="Wingdings"/>
      </w:rPr>
    </w:lvl>
    <w:lvl w:ilvl="5" w:tplc="04090005">
      <w:start w:val="1"/>
      <w:numFmt w:val="bullet"/>
      <w:lvlText w:val=""/>
      <w:lvlJc w:val="left"/>
      <w:pPr>
        <w:ind w:left="2520" w:hanging="420"/>
      </w:pPr>
      <w:rPr>
        <w:rFonts w:hint="default" w:ascii="Wingdings" w:hAnsi="Wingdings"/>
      </w:rPr>
    </w:lvl>
    <w:lvl w:ilvl="6" w:tplc="04090001">
      <w:start w:val="1"/>
      <w:numFmt w:val="bullet"/>
      <w:lvlText w:val=""/>
      <w:lvlJc w:val="left"/>
      <w:pPr>
        <w:ind w:left="2940" w:hanging="420"/>
      </w:pPr>
      <w:rPr>
        <w:rFonts w:hint="default" w:ascii="Wingdings" w:hAnsi="Wingdings"/>
      </w:rPr>
    </w:lvl>
    <w:lvl w:ilvl="7" w:tplc="04090003">
      <w:start w:val="1"/>
      <w:numFmt w:val="bullet"/>
      <w:lvlText w:val=""/>
      <w:lvlJc w:val="left"/>
      <w:pPr>
        <w:ind w:left="3360" w:hanging="420"/>
      </w:pPr>
      <w:rPr>
        <w:rFonts w:hint="default" w:ascii="Wingdings" w:hAnsi="Wingdings"/>
      </w:rPr>
    </w:lvl>
    <w:lvl w:ilvl="8" w:tplc="04090005">
      <w:start w:val="1"/>
      <w:numFmt w:val="bullet"/>
      <w:lvlText w:val=""/>
      <w:lvlJc w:val="left"/>
      <w:pPr>
        <w:ind w:left="3780" w:hanging="420"/>
      </w:pPr>
      <w:rPr>
        <w:rFonts w:hint="default" w:ascii="Wingdings" w:hAnsi="Wingdings"/>
      </w:rPr>
    </w:lvl>
  </w:abstractNum>
  <w:abstractNum w:abstractNumId="8" w15:restartNumberingAfterBreak="0">
    <w:nsid w:val="244C3F7C"/>
    <w:multiLevelType w:val="hybridMultilevel"/>
    <w:tmpl w:val="5DBEA39E"/>
    <w:lvl w:ilvl="0" w:tplc="C3E22E9C">
      <w:start w:val="1"/>
      <w:numFmt w:val="bullet"/>
      <w:lvlText w:val="-"/>
      <w:lvlJc w:val="left"/>
      <w:pPr>
        <w:ind w:left="720" w:hanging="360"/>
      </w:pPr>
      <w:rPr>
        <w:rFonts w:hint="default" w:ascii="Times New Roman" w:hAnsi="Times New Roman" w:cs="Times New Roman" w:eastAsiaTheme="minorHAnsi"/>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9" w15:restartNumberingAfterBreak="0">
    <w:nsid w:val="2B895425"/>
    <w:multiLevelType w:val="hybridMultilevel"/>
    <w:tmpl w:val="961C4674"/>
    <w:lvl w:ilvl="0" w:tplc="C3E22E9C">
      <w:start w:val="1"/>
      <w:numFmt w:val="bullet"/>
      <w:lvlText w:val="-"/>
      <w:lvlJc w:val="left"/>
      <w:pPr>
        <w:ind w:left="720" w:hanging="360"/>
      </w:pPr>
      <w:rPr>
        <w:rFonts w:hint="default" w:ascii="Times New Roman" w:hAnsi="Times New Roman" w:cs="Times New Roman" w:eastAsiaTheme="minorHAnsi"/>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0" w15:restartNumberingAfterBreak="0">
    <w:nsid w:val="2BA065C1"/>
    <w:multiLevelType w:val="hybridMultilevel"/>
    <w:tmpl w:val="C2944B92"/>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1" w15:restartNumberingAfterBreak="0">
    <w:nsid w:val="368F4CD4"/>
    <w:multiLevelType w:val="hybridMultilevel"/>
    <w:tmpl w:val="B3762EE6"/>
    <w:lvl w:ilvl="0" w:tplc="921E202C">
      <w:numFmt w:val="bullet"/>
      <w:lvlText w:val="•"/>
      <w:lvlJc w:val="left"/>
      <w:pPr>
        <w:ind w:left="720" w:hanging="360"/>
      </w:pPr>
      <w:rPr>
        <w:rFonts w:hint="eastAsia" w:ascii="바탕" w:hAnsi="바탕" w:eastAsia="바탕" w:cstheme="minorBidi"/>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2" w15:restartNumberingAfterBreak="0">
    <w:nsid w:val="3725538A"/>
    <w:multiLevelType w:val="hybridMultilevel"/>
    <w:tmpl w:val="A412FA2C"/>
    <w:lvl w:ilvl="0" w:tplc="C3E22E9C">
      <w:start w:val="1"/>
      <w:numFmt w:val="bullet"/>
      <w:lvlText w:val="-"/>
      <w:lvlJc w:val="left"/>
      <w:pPr>
        <w:ind w:left="720" w:hanging="360"/>
      </w:pPr>
      <w:rPr>
        <w:rFonts w:hint="default" w:ascii="Times New Roman" w:hAnsi="Times New Roman" w:cs="Times New Roman" w:eastAsiaTheme="minorHAnsi"/>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3" w15:restartNumberingAfterBreak="0">
    <w:nsid w:val="37FD2AEC"/>
    <w:multiLevelType w:val="hybridMultilevel"/>
    <w:tmpl w:val="CB423446"/>
    <w:lvl w:ilvl="0" w:tplc="BB9006D0">
      <w:start w:val="1"/>
      <w:numFmt w:val="bullet"/>
      <w:lvlText w:val=""/>
      <w:lvlJc w:val="left"/>
      <w:pPr>
        <w:tabs>
          <w:tab w:val="num" w:pos="720"/>
        </w:tabs>
        <w:ind w:left="720" w:hanging="360"/>
      </w:pPr>
      <w:rPr>
        <w:rFonts w:hint="default" w:ascii="Symbol" w:hAnsi="Symbol"/>
      </w:rPr>
    </w:lvl>
    <w:lvl w:ilvl="1" w:tplc="D9064010" w:tentative="1">
      <w:start w:val="1"/>
      <w:numFmt w:val="bullet"/>
      <w:lvlText w:val=""/>
      <w:lvlJc w:val="left"/>
      <w:pPr>
        <w:tabs>
          <w:tab w:val="num" w:pos="1440"/>
        </w:tabs>
        <w:ind w:left="1440" w:hanging="360"/>
      </w:pPr>
      <w:rPr>
        <w:rFonts w:hint="default" w:ascii="Symbol" w:hAnsi="Symbol"/>
      </w:rPr>
    </w:lvl>
    <w:lvl w:ilvl="2" w:tplc="1EA036E2" w:tentative="1">
      <w:start w:val="1"/>
      <w:numFmt w:val="bullet"/>
      <w:lvlText w:val=""/>
      <w:lvlJc w:val="left"/>
      <w:pPr>
        <w:tabs>
          <w:tab w:val="num" w:pos="2160"/>
        </w:tabs>
        <w:ind w:left="2160" w:hanging="360"/>
      </w:pPr>
      <w:rPr>
        <w:rFonts w:hint="default" w:ascii="Symbol" w:hAnsi="Symbol"/>
      </w:rPr>
    </w:lvl>
    <w:lvl w:ilvl="3" w:tplc="CD5E48EA" w:tentative="1">
      <w:start w:val="1"/>
      <w:numFmt w:val="bullet"/>
      <w:lvlText w:val=""/>
      <w:lvlJc w:val="left"/>
      <w:pPr>
        <w:tabs>
          <w:tab w:val="num" w:pos="2880"/>
        </w:tabs>
        <w:ind w:left="2880" w:hanging="360"/>
      </w:pPr>
      <w:rPr>
        <w:rFonts w:hint="default" w:ascii="Symbol" w:hAnsi="Symbol"/>
      </w:rPr>
    </w:lvl>
    <w:lvl w:ilvl="4" w:tplc="B17C685C" w:tentative="1">
      <w:start w:val="1"/>
      <w:numFmt w:val="bullet"/>
      <w:lvlText w:val=""/>
      <w:lvlJc w:val="left"/>
      <w:pPr>
        <w:tabs>
          <w:tab w:val="num" w:pos="3600"/>
        </w:tabs>
        <w:ind w:left="3600" w:hanging="360"/>
      </w:pPr>
      <w:rPr>
        <w:rFonts w:hint="default" w:ascii="Symbol" w:hAnsi="Symbol"/>
      </w:rPr>
    </w:lvl>
    <w:lvl w:ilvl="5" w:tplc="146859DE" w:tentative="1">
      <w:start w:val="1"/>
      <w:numFmt w:val="bullet"/>
      <w:lvlText w:val=""/>
      <w:lvlJc w:val="left"/>
      <w:pPr>
        <w:tabs>
          <w:tab w:val="num" w:pos="4320"/>
        </w:tabs>
        <w:ind w:left="4320" w:hanging="360"/>
      </w:pPr>
      <w:rPr>
        <w:rFonts w:hint="default" w:ascii="Symbol" w:hAnsi="Symbol"/>
      </w:rPr>
    </w:lvl>
    <w:lvl w:ilvl="6" w:tplc="F0A0C5B0" w:tentative="1">
      <w:start w:val="1"/>
      <w:numFmt w:val="bullet"/>
      <w:lvlText w:val=""/>
      <w:lvlJc w:val="left"/>
      <w:pPr>
        <w:tabs>
          <w:tab w:val="num" w:pos="5040"/>
        </w:tabs>
        <w:ind w:left="5040" w:hanging="360"/>
      </w:pPr>
      <w:rPr>
        <w:rFonts w:hint="default" w:ascii="Symbol" w:hAnsi="Symbol"/>
      </w:rPr>
    </w:lvl>
    <w:lvl w:ilvl="7" w:tplc="7AD22E92" w:tentative="1">
      <w:start w:val="1"/>
      <w:numFmt w:val="bullet"/>
      <w:lvlText w:val=""/>
      <w:lvlJc w:val="left"/>
      <w:pPr>
        <w:tabs>
          <w:tab w:val="num" w:pos="5760"/>
        </w:tabs>
        <w:ind w:left="5760" w:hanging="360"/>
      </w:pPr>
      <w:rPr>
        <w:rFonts w:hint="default" w:ascii="Symbol" w:hAnsi="Symbol"/>
      </w:rPr>
    </w:lvl>
    <w:lvl w:ilvl="8" w:tplc="F3826CA8" w:tentative="1">
      <w:start w:val="1"/>
      <w:numFmt w:val="bullet"/>
      <w:lvlText w:val=""/>
      <w:lvlJc w:val="left"/>
      <w:pPr>
        <w:tabs>
          <w:tab w:val="num" w:pos="6480"/>
        </w:tabs>
        <w:ind w:left="6480" w:hanging="360"/>
      </w:pPr>
      <w:rPr>
        <w:rFonts w:hint="default" w:ascii="Symbol" w:hAnsi="Symbol"/>
      </w:rPr>
    </w:lvl>
  </w:abstractNum>
  <w:abstractNum w:abstractNumId="14" w15:restartNumberingAfterBreak="0">
    <w:nsid w:val="3D18107F"/>
    <w:multiLevelType w:val="hybridMultilevel"/>
    <w:tmpl w:val="0CD6D338"/>
    <w:lvl w:ilvl="0" w:tplc="04090001">
      <w:start w:val="1"/>
      <w:numFmt w:val="bullet"/>
      <w:lvlText w:val=""/>
      <w:lvlJc w:val="left"/>
      <w:pPr>
        <w:ind w:left="764" w:hanging="480"/>
      </w:pPr>
      <w:rPr>
        <w:rFonts w:hint="default" w:ascii="Wingdings" w:hAnsi="Wingdings"/>
      </w:rPr>
    </w:lvl>
    <w:lvl w:ilvl="1" w:tplc="04090003">
      <w:start w:val="1"/>
      <w:numFmt w:val="bullet"/>
      <w:lvlText w:val=""/>
      <w:lvlJc w:val="left"/>
      <w:pPr>
        <w:ind w:left="1244" w:hanging="480"/>
      </w:pPr>
      <w:rPr>
        <w:rFonts w:hint="default" w:ascii="Wingdings" w:hAnsi="Wingdings"/>
      </w:rPr>
    </w:lvl>
    <w:lvl w:ilvl="2" w:tplc="04090005" w:tentative="1">
      <w:start w:val="1"/>
      <w:numFmt w:val="bullet"/>
      <w:lvlText w:val=""/>
      <w:lvlJc w:val="left"/>
      <w:pPr>
        <w:ind w:left="1724" w:hanging="480"/>
      </w:pPr>
      <w:rPr>
        <w:rFonts w:hint="default" w:ascii="Wingdings" w:hAnsi="Wingdings"/>
      </w:rPr>
    </w:lvl>
    <w:lvl w:ilvl="3" w:tplc="04090001" w:tentative="1">
      <w:start w:val="1"/>
      <w:numFmt w:val="bullet"/>
      <w:lvlText w:val=""/>
      <w:lvlJc w:val="left"/>
      <w:pPr>
        <w:ind w:left="2204" w:hanging="480"/>
      </w:pPr>
      <w:rPr>
        <w:rFonts w:hint="default" w:ascii="Wingdings" w:hAnsi="Wingdings"/>
      </w:rPr>
    </w:lvl>
    <w:lvl w:ilvl="4" w:tplc="04090003" w:tentative="1">
      <w:start w:val="1"/>
      <w:numFmt w:val="bullet"/>
      <w:lvlText w:val=""/>
      <w:lvlJc w:val="left"/>
      <w:pPr>
        <w:ind w:left="2684" w:hanging="480"/>
      </w:pPr>
      <w:rPr>
        <w:rFonts w:hint="default" w:ascii="Wingdings" w:hAnsi="Wingdings"/>
      </w:rPr>
    </w:lvl>
    <w:lvl w:ilvl="5" w:tplc="04090005" w:tentative="1">
      <w:start w:val="1"/>
      <w:numFmt w:val="bullet"/>
      <w:lvlText w:val=""/>
      <w:lvlJc w:val="left"/>
      <w:pPr>
        <w:ind w:left="3164" w:hanging="480"/>
      </w:pPr>
      <w:rPr>
        <w:rFonts w:hint="default" w:ascii="Wingdings" w:hAnsi="Wingdings"/>
      </w:rPr>
    </w:lvl>
    <w:lvl w:ilvl="6" w:tplc="04090001" w:tentative="1">
      <w:start w:val="1"/>
      <w:numFmt w:val="bullet"/>
      <w:lvlText w:val=""/>
      <w:lvlJc w:val="left"/>
      <w:pPr>
        <w:ind w:left="3644" w:hanging="480"/>
      </w:pPr>
      <w:rPr>
        <w:rFonts w:hint="default" w:ascii="Wingdings" w:hAnsi="Wingdings"/>
      </w:rPr>
    </w:lvl>
    <w:lvl w:ilvl="7" w:tplc="04090003" w:tentative="1">
      <w:start w:val="1"/>
      <w:numFmt w:val="bullet"/>
      <w:lvlText w:val=""/>
      <w:lvlJc w:val="left"/>
      <w:pPr>
        <w:ind w:left="4124" w:hanging="480"/>
      </w:pPr>
      <w:rPr>
        <w:rFonts w:hint="default" w:ascii="Wingdings" w:hAnsi="Wingdings"/>
      </w:rPr>
    </w:lvl>
    <w:lvl w:ilvl="8" w:tplc="04090005" w:tentative="1">
      <w:start w:val="1"/>
      <w:numFmt w:val="bullet"/>
      <w:lvlText w:val=""/>
      <w:lvlJc w:val="left"/>
      <w:pPr>
        <w:ind w:left="4604" w:hanging="480"/>
      </w:pPr>
      <w:rPr>
        <w:rFonts w:hint="default" w:ascii="Wingdings" w:hAnsi="Wingdings"/>
      </w:rPr>
    </w:lvl>
  </w:abstractNum>
  <w:abstractNum w:abstractNumId="15" w15:restartNumberingAfterBreak="0">
    <w:nsid w:val="410B0A3D"/>
    <w:multiLevelType w:val="hybridMultilevel"/>
    <w:tmpl w:val="C1D0D266"/>
    <w:lvl w:ilvl="0" w:tplc="75386946">
      <w:start w:val="1"/>
      <w:numFmt w:val="bullet"/>
      <w:lvlText w:val=""/>
      <w:lvlJc w:val="left"/>
      <w:pPr>
        <w:tabs>
          <w:tab w:val="num" w:pos="720"/>
        </w:tabs>
        <w:ind w:left="720" w:hanging="360"/>
      </w:pPr>
      <w:rPr>
        <w:rFonts w:hint="default" w:ascii="Symbol" w:hAnsi="Symbol"/>
      </w:rPr>
    </w:lvl>
    <w:lvl w:ilvl="1" w:tplc="353A6E28" w:tentative="1">
      <w:start w:val="1"/>
      <w:numFmt w:val="bullet"/>
      <w:lvlText w:val=""/>
      <w:lvlJc w:val="left"/>
      <w:pPr>
        <w:tabs>
          <w:tab w:val="num" w:pos="1440"/>
        </w:tabs>
        <w:ind w:left="1440" w:hanging="360"/>
      </w:pPr>
      <w:rPr>
        <w:rFonts w:hint="default" w:ascii="Symbol" w:hAnsi="Symbol"/>
      </w:rPr>
    </w:lvl>
    <w:lvl w:ilvl="2" w:tplc="4F62D79C" w:tentative="1">
      <w:start w:val="1"/>
      <w:numFmt w:val="bullet"/>
      <w:lvlText w:val=""/>
      <w:lvlJc w:val="left"/>
      <w:pPr>
        <w:tabs>
          <w:tab w:val="num" w:pos="2160"/>
        </w:tabs>
        <w:ind w:left="2160" w:hanging="360"/>
      </w:pPr>
      <w:rPr>
        <w:rFonts w:hint="default" w:ascii="Symbol" w:hAnsi="Symbol"/>
      </w:rPr>
    </w:lvl>
    <w:lvl w:ilvl="3" w:tplc="10F4E406" w:tentative="1">
      <w:start w:val="1"/>
      <w:numFmt w:val="bullet"/>
      <w:lvlText w:val=""/>
      <w:lvlJc w:val="left"/>
      <w:pPr>
        <w:tabs>
          <w:tab w:val="num" w:pos="2880"/>
        </w:tabs>
        <w:ind w:left="2880" w:hanging="360"/>
      </w:pPr>
      <w:rPr>
        <w:rFonts w:hint="default" w:ascii="Symbol" w:hAnsi="Symbol"/>
      </w:rPr>
    </w:lvl>
    <w:lvl w:ilvl="4" w:tplc="390A8BC0" w:tentative="1">
      <w:start w:val="1"/>
      <w:numFmt w:val="bullet"/>
      <w:lvlText w:val=""/>
      <w:lvlJc w:val="left"/>
      <w:pPr>
        <w:tabs>
          <w:tab w:val="num" w:pos="3600"/>
        </w:tabs>
        <w:ind w:left="3600" w:hanging="360"/>
      </w:pPr>
      <w:rPr>
        <w:rFonts w:hint="default" w:ascii="Symbol" w:hAnsi="Symbol"/>
      </w:rPr>
    </w:lvl>
    <w:lvl w:ilvl="5" w:tplc="DEAC2D86" w:tentative="1">
      <w:start w:val="1"/>
      <w:numFmt w:val="bullet"/>
      <w:lvlText w:val=""/>
      <w:lvlJc w:val="left"/>
      <w:pPr>
        <w:tabs>
          <w:tab w:val="num" w:pos="4320"/>
        </w:tabs>
        <w:ind w:left="4320" w:hanging="360"/>
      </w:pPr>
      <w:rPr>
        <w:rFonts w:hint="default" w:ascii="Symbol" w:hAnsi="Symbol"/>
      </w:rPr>
    </w:lvl>
    <w:lvl w:ilvl="6" w:tplc="CF84B97E" w:tentative="1">
      <w:start w:val="1"/>
      <w:numFmt w:val="bullet"/>
      <w:lvlText w:val=""/>
      <w:lvlJc w:val="left"/>
      <w:pPr>
        <w:tabs>
          <w:tab w:val="num" w:pos="5040"/>
        </w:tabs>
        <w:ind w:left="5040" w:hanging="360"/>
      </w:pPr>
      <w:rPr>
        <w:rFonts w:hint="default" w:ascii="Symbol" w:hAnsi="Symbol"/>
      </w:rPr>
    </w:lvl>
    <w:lvl w:ilvl="7" w:tplc="A6C43E18" w:tentative="1">
      <w:start w:val="1"/>
      <w:numFmt w:val="bullet"/>
      <w:lvlText w:val=""/>
      <w:lvlJc w:val="left"/>
      <w:pPr>
        <w:tabs>
          <w:tab w:val="num" w:pos="5760"/>
        </w:tabs>
        <w:ind w:left="5760" w:hanging="360"/>
      </w:pPr>
      <w:rPr>
        <w:rFonts w:hint="default" w:ascii="Symbol" w:hAnsi="Symbol"/>
      </w:rPr>
    </w:lvl>
    <w:lvl w:ilvl="8" w:tplc="8FC4B7E2" w:tentative="1">
      <w:start w:val="1"/>
      <w:numFmt w:val="bullet"/>
      <w:lvlText w:val=""/>
      <w:lvlJc w:val="left"/>
      <w:pPr>
        <w:tabs>
          <w:tab w:val="num" w:pos="6480"/>
        </w:tabs>
        <w:ind w:left="6480" w:hanging="360"/>
      </w:pPr>
      <w:rPr>
        <w:rFonts w:hint="default" w:ascii="Symbol" w:hAnsi="Symbol"/>
      </w:rPr>
    </w:lvl>
  </w:abstractNum>
  <w:abstractNum w:abstractNumId="16" w15:restartNumberingAfterBreak="0">
    <w:nsid w:val="4271189D"/>
    <w:multiLevelType w:val="multilevel"/>
    <w:tmpl w:val="5B3459B6"/>
    <w:lvl w:ilvl="0">
      <w:start w:val="1"/>
      <w:numFmt w:val="decimal"/>
      <w:pStyle w:val="1"/>
      <w:lvlText w:val="%1."/>
      <w:lvlJc w:val="left"/>
      <w:pPr>
        <w:ind w:left="360" w:hanging="360"/>
      </w:pPr>
      <w:rPr>
        <w:lang w:val="en-US"/>
      </w:rPr>
    </w:lvl>
    <w:lvl w:ilvl="1">
      <w:start w:val="1"/>
      <w:numFmt w:val="decimal"/>
      <w:pStyle w:val="11"/>
      <w:isLgl/>
      <w:lvlText w:val="%1.%2."/>
      <w:lvlJc w:val="left"/>
      <w:pPr>
        <w:ind w:left="720" w:hanging="720"/>
      </w:pPr>
    </w:lvl>
    <w:lvl w:ilvl="2">
      <w:start w:val="1"/>
      <w:numFmt w:val="decimal"/>
      <w:pStyle w:val="Style1"/>
      <w:isLgl/>
      <w:lvlText w:val="%1.%2.%3."/>
      <w:lvlJc w:val="left"/>
      <w:pPr>
        <w:ind w:left="720" w:hanging="720"/>
      </w:pPr>
    </w:lvl>
    <w:lvl w:ilvl="3">
      <w:start w:val="1"/>
      <w:numFmt w:val="decimal"/>
      <w:isLgl/>
      <w:lvlText w:val="%1.%2.%3.%4."/>
      <w:lvlJc w:val="left"/>
      <w:pPr>
        <w:ind w:left="1080" w:hanging="1080"/>
      </w:pPr>
    </w:lvl>
    <w:lvl w:ilvl="4">
      <w:start w:val="1"/>
      <w:numFmt w:val="decimal"/>
      <w:isLgl/>
      <w:lvlText w:val="%1.%2.%3.%4.%5."/>
      <w:lvlJc w:val="left"/>
      <w:pPr>
        <w:ind w:left="1080" w:hanging="1080"/>
      </w:pPr>
    </w:lvl>
    <w:lvl w:ilvl="5">
      <w:start w:val="1"/>
      <w:numFmt w:val="decimal"/>
      <w:isLgl/>
      <w:lvlText w:val="%1.%2.%3.%4.%5.%6."/>
      <w:lvlJc w:val="left"/>
      <w:pPr>
        <w:ind w:left="1440" w:hanging="1440"/>
      </w:pPr>
    </w:lvl>
    <w:lvl w:ilvl="6">
      <w:start w:val="1"/>
      <w:numFmt w:val="decimal"/>
      <w:isLgl/>
      <w:lvlText w:val="%1.%2.%3.%4.%5.%6.%7."/>
      <w:lvlJc w:val="left"/>
      <w:pPr>
        <w:ind w:left="1440" w:hanging="1440"/>
      </w:pPr>
    </w:lvl>
    <w:lvl w:ilvl="7">
      <w:start w:val="1"/>
      <w:numFmt w:val="decimal"/>
      <w:isLgl/>
      <w:lvlText w:val="%1.%2.%3.%4.%5.%6.%7.%8."/>
      <w:lvlJc w:val="left"/>
      <w:pPr>
        <w:ind w:left="1800" w:hanging="1800"/>
      </w:pPr>
    </w:lvl>
    <w:lvl w:ilvl="8">
      <w:start w:val="1"/>
      <w:numFmt w:val="decimal"/>
      <w:isLgl/>
      <w:lvlText w:val="%1.%2.%3.%4.%5.%6.%7.%8.%9."/>
      <w:lvlJc w:val="left"/>
      <w:pPr>
        <w:ind w:left="2160" w:hanging="2160"/>
      </w:pPr>
    </w:lvl>
  </w:abstractNum>
  <w:abstractNum w:abstractNumId="17" w15:restartNumberingAfterBreak="0">
    <w:nsid w:val="46200FFE"/>
    <w:multiLevelType w:val="hybridMultilevel"/>
    <w:tmpl w:val="58FE76DC"/>
    <w:lvl w:ilvl="0" w:tplc="04090001">
      <w:start w:val="1"/>
      <w:numFmt w:val="bullet"/>
      <w:lvlText w:val=""/>
      <w:lvlJc w:val="left"/>
      <w:pPr>
        <w:ind w:left="1446" w:hanging="360"/>
      </w:pPr>
      <w:rPr>
        <w:rFonts w:hint="default" w:ascii="Symbol" w:hAnsi="Symbol"/>
      </w:rPr>
    </w:lvl>
    <w:lvl w:ilvl="1" w:tplc="04090003">
      <w:start w:val="1"/>
      <w:numFmt w:val="bullet"/>
      <w:lvlText w:val="o"/>
      <w:lvlJc w:val="left"/>
      <w:pPr>
        <w:ind w:left="2166" w:hanging="360"/>
      </w:pPr>
      <w:rPr>
        <w:rFonts w:hint="default" w:ascii="Courier New" w:hAnsi="Courier New" w:cs="Courier New"/>
      </w:rPr>
    </w:lvl>
    <w:lvl w:ilvl="2" w:tplc="04090005">
      <w:start w:val="1"/>
      <w:numFmt w:val="bullet"/>
      <w:lvlText w:val=""/>
      <w:lvlJc w:val="left"/>
      <w:pPr>
        <w:ind w:left="2886" w:hanging="360"/>
      </w:pPr>
      <w:rPr>
        <w:rFonts w:hint="default" w:ascii="Wingdings" w:hAnsi="Wingdings"/>
      </w:rPr>
    </w:lvl>
    <w:lvl w:ilvl="3" w:tplc="04090001">
      <w:start w:val="1"/>
      <w:numFmt w:val="bullet"/>
      <w:lvlText w:val=""/>
      <w:lvlJc w:val="left"/>
      <w:pPr>
        <w:ind w:left="3606" w:hanging="360"/>
      </w:pPr>
      <w:rPr>
        <w:rFonts w:hint="default" w:ascii="Symbol" w:hAnsi="Symbol"/>
      </w:rPr>
    </w:lvl>
    <w:lvl w:ilvl="4" w:tplc="04090003" w:tentative="1">
      <w:start w:val="1"/>
      <w:numFmt w:val="bullet"/>
      <w:lvlText w:val="o"/>
      <w:lvlJc w:val="left"/>
      <w:pPr>
        <w:ind w:left="4326" w:hanging="360"/>
      </w:pPr>
      <w:rPr>
        <w:rFonts w:hint="default" w:ascii="Courier New" w:hAnsi="Courier New" w:cs="Courier New"/>
      </w:rPr>
    </w:lvl>
    <w:lvl w:ilvl="5" w:tplc="04090005" w:tentative="1">
      <w:start w:val="1"/>
      <w:numFmt w:val="bullet"/>
      <w:lvlText w:val=""/>
      <w:lvlJc w:val="left"/>
      <w:pPr>
        <w:ind w:left="5046" w:hanging="360"/>
      </w:pPr>
      <w:rPr>
        <w:rFonts w:hint="default" w:ascii="Wingdings" w:hAnsi="Wingdings"/>
      </w:rPr>
    </w:lvl>
    <w:lvl w:ilvl="6" w:tplc="04090001" w:tentative="1">
      <w:start w:val="1"/>
      <w:numFmt w:val="bullet"/>
      <w:lvlText w:val=""/>
      <w:lvlJc w:val="left"/>
      <w:pPr>
        <w:ind w:left="5766" w:hanging="360"/>
      </w:pPr>
      <w:rPr>
        <w:rFonts w:hint="default" w:ascii="Symbol" w:hAnsi="Symbol"/>
      </w:rPr>
    </w:lvl>
    <w:lvl w:ilvl="7" w:tplc="04090003" w:tentative="1">
      <w:start w:val="1"/>
      <w:numFmt w:val="bullet"/>
      <w:lvlText w:val="o"/>
      <w:lvlJc w:val="left"/>
      <w:pPr>
        <w:ind w:left="6486" w:hanging="360"/>
      </w:pPr>
      <w:rPr>
        <w:rFonts w:hint="default" w:ascii="Courier New" w:hAnsi="Courier New" w:cs="Courier New"/>
      </w:rPr>
    </w:lvl>
    <w:lvl w:ilvl="8" w:tplc="04090005" w:tentative="1">
      <w:start w:val="1"/>
      <w:numFmt w:val="bullet"/>
      <w:lvlText w:val=""/>
      <w:lvlJc w:val="left"/>
      <w:pPr>
        <w:ind w:left="7206" w:hanging="360"/>
      </w:pPr>
      <w:rPr>
        <w:rFonts w:hint="default" w:ascii="Wingdings" w:hAnsi="Wingdings"/>
      </w:rPr>
    </w:lvl>
  </w:abstractNum>
  <w:abstractNum w:abstractNumId="18"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hint="default" w:ascii="Times New Roman" w:hAnsi="Times New Roman"/>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7431B7D"/>
    <w:multiLevelType w:val="hybridMultilevel"/>
    <w:tmpl w:val="5E869854"/>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0" w15:restartNumberingAfterBreak="0">
    <w:nsid w:val="49CE3182"/>
    <w:multiLevelType w:val="hybridMultilevel"/>
    <w:tmpl w:val="C1242FAA"/>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1"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hint="default" w:ascii="Times New Roman" w:hAnsi="Times New Roman"/>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FD14E97"/>
    <w:multiLevelType w:val="hybridMultilevel"/>
    <w:tmpl w:val="7F566C6E"/>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3" w15:restartNumberingAfterBreak="0">
    <w:nsid w:val="5113016B"/>
    <w:multiLevelType w:val="hybridMultilevel"/>
    <w:tmpl w:val="9BDE0CE4"/>
    <w:lvl w:ilvl="0" w:tplc="E5023938">
      <w:numFmt w:val="bullet"/>
      <w:lvlText w:val="-"/>
      <w:lvlJc w:val="left"/>
      <w:pPr>
        <w:ind w:left="720" w:hanging="360"/>
      </w:pPr>
      <w:rPr>
        <w:rFonts w:hint="default" w:ascii="Times New Roman" w:hAnsi="Times New Roman" w:cs="Times New Roman" w:eastAsiaTheme="minorHAnsi"/>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4" w15:restartNumberingAfterBreak="0">
    <w:nsid w:val="54AC211B"/>
    <w:multiLevelType w:val="hybridMultilevel"/>
    <w:tmpl w:val="983A7556"/>
    <w:lvl w:ilvl="0" w:tplc="C3E22E9C">
      <w:start w:val="1"/>
      <w:numFmt w:val="bullet"/>
      <w:lvlText w:val="-"/>
      <w:lvlJc w:val="left"/>
      <w:pPr>
        <w:ind w:left="720" w:hanging="360"/>
      </w:pPr>
      <w:rPr>
        <w:rFonts w:hint="default" w:ascii="Times New Roman" w:hAnsi="Times New Roman" w:cs="Times New Roman" w:eastAsiaTheme="minorHAnsi"/>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5" w15:restartNumberingAfterBreak="0">
    <w:nsid w:val="58B73482"/>
    <w:multiLevelType w:val="hybridMultilevel"/>
    <w:tmpl w:val="7F567952"/>
    <w:lvl w:ilvl="0" w:tplc="08090001">
      <w:start w:val="1"/>
      <w:numFmt w:val="bullet"/>
      <w:lvlText w:val=""/>
      <w:lvlJc w:val="left"/>
      <w:pPr>
        <w:ind w:left="936" w:hanging="360"/>
      </w:pPr>
      <w:rPr>
        <w:rFonts w:hint="default" w:ascii="Symbol" w:hAnsi="Symbol"/>
      </w:rPr>
    </w:lvl>
    <w:lvl w:ilvl="1" w:tplc="04190003">
      <w:start w:val="1"/>
      <w:numFmt w:val="bullet"/>
      <w:lvlText w:val="o"/>
      <w:lvlJc w:val="left"/>
      <w:pPr>
        <w:ind w:left="1656" w:hanging="360"/>
      </w:pPr>
      <w:rPr>
        <w:rFonts w:hint="default" w:ascii="Courier New" w:hAnsi="Courier New" w:cs="Courier New"/>
      </w:rPr>
    </w:lvl>
    <w:lvl w:ilvl="2" w:tplc="04190005">
      <w:start w:val="1"/>
      <w:numFmt w:val="bullet"/>
      <w:lvlText w:val=""/>
      <w:lvlJc w:val="left"/>
      <w:pPr>
        <w:ind w:left="2376" w:hanging="360"/>
      </w:pPr>
      <w:rPr>
        <w:rFonts w:hint="default" w:ascii="Wingdings" w:hAnsi="Wingdings"/>
      </w:rPr>
    </w:lvl>
    <w:lvl w:ilvl="3" w:tplc="04190001">
      <w:start w:val="1"/>
      <w:numFmt w:val="bullet"/>
      <w:lvlText w:val=""/>
      <w:lvlJc w:val="left"/>
      <w:pPr>
        <w:ind w:left="3096" w:hanging="360"/>
      </w:pPr>
      <w:rPr>
        <w:rFonts w:hint="default" w:ascii="Symbol" w:hAnsi="Symbol"/>
      </w:rPr>
    </w:lvl>
    <w:lvl w:ilvl="4" w:tplc="E2AC7676">
      <w:start w:val="9"/>
      <w:numFmt w:val="bullet"/>
      <w:lvlText w:val="-"/>
      <w:lvlJc w:val="left"/>
      <w:pPr>
        <w:ind w:left="3816" w:hanging="360"/>
      </w:pPr>
      <w:rPr>
        <w:rFonts w:hint="default" w:ascii="Times New Roman" w:hAnsi="Times New Roman" w:eastAsia="Times New Roman" w:cs="Times New Roman"/>
      </w:rPr>
    </w:lvl>
    <w:lvl w:ilvl="5" w:tplc="04190005" w:tentative="1">
      <w:start w:val="1"/>
      <w:numFmt w:val="bullet"/>
      <w:lvlText w:val=""/>
      <w:lvlJc w:val="left"/>
      <w:pPr>
        <w:ind w:left="4536" w:hanging="360"/>
      </w:pPr>
      <w:rPr>
        <w:rFonts w:hint="default" w:ascii="Wingdings" w:hAnsi="Wingdings"/>
      </w:rPr>
    </w:lvl>
    <w:lvl w:ilvl="6" w:tplc="04190001" w:tentative="1">
      <w:start w:val="1"/>
      <w:numFmt w:val="bullet"/>
      <w:lvlText w:val=""/>
      <w:lvlJc w:val="left"/>
      <w:pPr>
        <w:ind w:left="5256" w:hanging="360"/>
      </w:pPr>
      <w:rPr>
        <w:rFonts w:hint="default" w:ascii="Symbol" w:hAnsi="Symbol"/>
      </w:rPr>
    </w:lvl>
    <w:lvl w:ilvl="7" w:tplc="04190003" w:tentative="1">
      <w:start w:val="1"/>
      <w:numFmt w:val="bullet"/>
      <w:lvlText w:val="o"/>
      <w:lvlJc w:val="left"/>
      <w:pPr>
        <w:ind w:left="5976" w:hanging="360"/>
      </w:pPr>
      <w:rPr>
        <w:rFonts w:hint="default" w:ascii="Courier New" w:hAnsi="Courier New" w:cs="Courier New"/>
      </w:rPr>
    </w:lvl>
    <w:lvl w:ilvl="8" w:tplc="04190005" w:tentative="1">
      <w:start w:val="1"/>
      <w:numFmt w:val="bullet"/>
      <w:lvlText w:val=""/>
      <w:lvlJc w:val="left"/>
      <w:pPr>
        <w:ind w:left="6696" w:hanging="360"/>
      </w:pPr>
      <w:rPr>
        <w:rFonts w:hint="default" w:ascii="Wingdings" w:hAnsi="Wingdings"/>
      </w:rPr>
    </w:lvl>
  </w:abstractNum>
  <w:abstractNum w:abstractNumId="26" w15:restartNumberingAfterBreak="0">
    <w:nsid w:val="65303BE5"/>
    <w:multiLevelType w:val="hybridMultilevel"/>
    <w:tmpl w:val="982C68D0"/>
    <w:lvl w:ilvl="0" w:tplc="107005C4">
      <w:start w:val="1"/>
      <w:numFmt w:val="bullet"/>
      <w:lvlText w:val="-"/>
      <w:lvlJc w:val="left"/>
      <w:pPr>
        <w:ind w:left="720" w:hanging="360"/>
      </w:pPr>
      <w:rPr>
        <w:rFonts w:hint="default" w:ascii="Times New Roman" w:hAnsi="Times New Roman" w:eastAsia="맑은 고딕" w:cs="Times New Roman"/>
        <w:sz w:val="24"/>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3">
      <w:start w:val="1"/>
      <w:numFmt w:val="bullet"/>
      <w:lvlText w:val="o"/>
      <w:lvlJc w:val="left"/>
      <w:pPr>
        <w:ind w:left="3600" w:hanging="360"/>
      </w:pPr>
      <w:rPr>
        <w:rFonts w:hint="default" w:ascii="Courier New" w:hAnsi="Courier New" w:cs="Courier New"/>
      </w:rPr>
    </w:lvl>
    <w:lvl w:ilvl="5" w:tplc="04090005">
      <w:start w:val="1"/>
      <w:numFmt w:val="bullet"/>
      <w:lvlText w:val=""/>
      <w:lvlJc w:val="left"/>
      <w:pPr>
        <w:ind w:left="4320" w:hanging="360"/>
      </w:pPr>
      <w:rPr>
        <w:rFonts w:hint="default" w:ascii="Wingdings" w:hAnsi="Wingdings"/>
      </w:rPr>
    </w:lvl>
    <w:lvl w:ilvl="6" w:tplc="04090001">
      <w:start w:val="1"/>
      <w:numFmt w:val="bullet"/>
      <w:lvlText w:val=""/>
      <w:lvlJc w:val="left"/>
      <w:pPr>
        <w:ind w:left="5040" w:hanging="360"/>
      </w:pPr>
      <w:rPr>
        <w:rFonts w:hint="default" w:ascii="Symbol" w:hAnsi="Symbol"/>
      </w:rPr>
    </w:lvl>
    <w:lvl w:ilvl="7" w:tplc="04090003">
      <w:start w:val="1"/>
      <w:numFmt w:val="bullet"/>
      <w:lvlText w:val="o"/>
      <w:lvlJc w:val="left"/>
      <w:pPr>
        <w:ind w:left="5760" w:hanging="360"/>
      </w:pPr>
      <w:rPr>
        <w:rFonts w:hint="default" w:ascii="Courier New" w:hAnsi="Courier New" w:cs="Courier New"/>
      </w:rPr>
    </w:lvl>
    <w:lvl w:ilvl="8" w:tplc="04090005">
      <w:start w:val="1"/>
      <w:numFmt w:val="bullet"/>
      <w:lvlText w:val=""/>
      <w:lvlJc w:val="left"/>
      <w:pPr>
        <w:ind w:left="6480" w:hanging="360"/>
      </w:pPr>
      <w:rPr>
        <w:rFonts w:hint="default" w:ascii="Wingdings" w:hAnsi="Wingdings"/>
      </w:rPr>
    </w:lvl>
  </w:abstractNum>
  <w:abstractNum w:abstractNumId="27"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3907"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66DA0784"/>
    <w:multiLevelType w:val="hybridMultilevel"/>
    <w:tmpl w:val="0C603E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7267C66"/>
    <w:multiLevelType w:val="hybridMultilevel"/>
    <w:tmpl w:val="35EAC01A"/>
    <w:lvl w:ilvl="0" w:tplc="04090001">
      <w:start w:val="1"/>
      <w:numFmt w:val="bullet"/>
      <w:lvlText w:val=""/>
      <w:lvlJc w:val="left"/>
      <w:pPr>
        <w:ind w:left="360" w:hanging="360"/>
      </w:pPr>
      <w:rPr>
        <w:rFonts w:hint="default" w:ascii="Symbol" w:hAnsi="Symbol"/>
      </w:rPr>
    </w:lvl>
    <w:lvl w:ilvl="1" w:tplc="04090003">
      <w:start w:val="1"/>
      <w:numFmt w:val="bullet"/>
      <w:lvlText w:val="o"/>
      <w:lvlJc w:val="left"/>
      <w:pPr>
        <w:ind w:left="1080" w:hanging="360"/>
      </w:pPr>
      <w:rPr>
        <w:rFonts w:hint="default" w:ascii="Courier New" w:hAnsi="Courier New" w:cs="Courier New"/>
      </w:rPr>
    </w:lvl>
    <w:lvl w:ilvl="2" w:tplc="04090005">
      <w:start w:val="1"/>
      <w:numFmt w:val="bullet"/>
      <w:lvlText w:val=""/>
      <w:lvlJc w:val="left"/>
      <w:pPr>
        <w:ind w:left="1800" w:hanging="360"/>
      </w:pPr>
      <w:rPr>
        <w:rFonts w:hint="default" w:ascii="Wingdings" w:hAnsi="Wingdings"/>
      </w:rPr>
    </w:lvl>
    <w:lvl w:ilvl="3" w:tplc="04090001">
      <w:start w:val="1"/>
      <w:numFmt w:val="bullet"/>
      <w:lvlText w:val=""/>
      <w:lvlJc w:val="left"/>
      <w:pPr>
        <w:ind w:left="2520" w:hanging="360"/>
      </w:pPr>
      <w:rPr>
        <w:rFonts w:hint="default" w:ascii="Symbol" w:hAnsi="Symbol"/>
      </w:rPr>
    </w:lvl>
    <w:lvl w:ilvl="4" w:tplc="04090003">
      <w:start w:val="1"/>
      <w:numFmt w:val="bullet"/>
      <w:lvlText w:val="o"/>
      <w:lvlJc w:val="left"/>
      <w:pPr>
        <w:ind w:left="3240" w:hanging="360"/>
      </w:pPr>
      <w:rPr>
        <w:rFonts w:hint="default" w:ascii="Courier New" w:hAnsi="Courier New" w:cs="Courier New"/>
      </w:rPr>
    </w:lvl>
    <w:lvl w:ilvl="5" w:tplc="04090005">
      <w:start w:val="1"/>
      <w:numFmt w:val="bullet"/>
      <w:lvlText w:val=""/>
      <w:lvlJc w:val="left"/>
      <w:pPr>
        <w:ind w:left="3960" w:hanging="360"/>
      </w:pPr>
      <w:rPr>
        <w:rFonts w:hint="default" w:ascii="Wingdings" w:hAnsi="Wingdings"/>
      </w:rPr>
    </w:lvl>
    <w:lvl w:ilvl="6" w:tplc="04090001">
      <w:start w:val="1"/>
      <w:numFmt w:val="bullet"/>
      <w:lvlText w:val=""/>
      <w:lvlJc w:val="left"/>
      <w:pPr>
        <w:ind w:left="4680" w:hanging="360"/>
      </w:pPr>
      <w:rPr>
        <w:rFonts w:hint="default" w:ascii="Symbol" w:hAnsi="Symbol"/>
      </w:rPr>
    </w:lvl>
    <w:lvl w:ilvl="7" w:tplc="04090003">
      <w:start w:val="1"/>
      <w:numFmt w:val="bullet"/>
      <w:lvlText w:val="o"/>
      <w:lvlJc w:val="left"/>
      <w:pPr>
        <w:ind w:left="5400" w:hanging="360"/>
      </w:pPr>
      <w:rPr>
        <w:rFonts w:hint="default" w:ascii="Courier New" w:hAnsi="Courier New" w:cs="Courier New"/>
      </w:rPr>
    </w:lvl>
    <w:lvl w:ilvl="8" w:tplc="04090005" w:tentative="1">
      <w:start w:val="1"/>
      <w:numFmt w:val="bullet"/>
      <w:lvlText w:val=""/>
      <w:lvlJc w:val="left"/>
      <w:pPr>
        <w:ind w:left="6120" w:hanging="360"/>
      </w:pPr>
      <w:rPr>
        <w:rFonts w:hint="default" w:ascii="Wingdings" w:hAnsi="Wingdings"/>
      </w:rPr>
    </w:lvl>
  </w:abstractNum>
  <w:abstractNum w:abstractNumId="30" w15:restartNumberingAfterBreak="0">
    <w:nsid w:val="67451A24"/>
    <w:multiLevelType w:val="hybridMultilevel"/>
    <w:tmpl w:val="F59CEC0C"/>
    <w:lvl w:ilvl="0" w:tplc="04090001">
      <w:start w:val="1"/>
      <w:numFmt w:val="bullet"/>
      <w:lvlText w:val=""/>
      <w:lvlJc w:val="left"/>
      <w:pPr>
        <w:ind w:left="773" w:hanging="360"/>
      </w:pPr>
      <w:rPr>
        <w:rFonts w:hint="default" w:ascii="Symbol" w:hAnsi="Symbol"/>
      </w:rPr>
    </w:lvl>
    <w:lvl w:ilvl="1" w:tplc="04090003">
      <w:start w:val="1"/>
      <w:numFmt w:val="bullet"/>
      <w:lvlText w:val="o"/>
      <w:lvlJc w:val="left"/>
      <w:pPr>
        <w:ind w:left="1493" w:hanging="360"/>
      </w:pPr>
      <w:rPr>
        <w:rFonts w:hint="default" w:ascii="Courier New" w:hAnsi="Courier New" w:cs="Courier New"/>
      </w:rPr>
    </w:lvl>
    <w:lvl w:ilvl="2" w:tplc="04090005">
      <w:start w:val="1"/>
      <w:numFmt w:val="bullet"/>
      <w:lvlText w:val=""/>
      <w:lvlJc w:val="left"/>
      <w:pPr>
        <w:ind w:left="2213" w:hanging="360"/>
      </w:pPr>
      <w:rPr>
        <w:rFonts w:hint="default" w:ascii="Wingdings" w:hAnsi="Wingdings"/>
      </w:rPr>
    </w:lvl>
    <w:lvl w:ilvl="3" w:tplc="04090001" w:tentative="1">
      <w:start w:val="1"/>
      <w:numFmt w:val="bullet"/>
      <w:lvlText w:val=""/>
      <w:lvlJc w:val="left"/>
      <w:pPr>
        <w:ind w:left="2933" w:hanging="360"/>
      </w:pPr>
      <w:rPr>
        <w:rFonts w:hint="default" w:ascii="Symbol" w:hAnsi="Symbol"/>
      </w:rPr>
    </w:lvl>
    <w:lvl w:ilvl="4" w:tplc="04090003" w:tentative="1">
      <w:start w:val="1"/>
      <w:numFmt w:val="bullet"/>
      <w:lvlText w:val="o"/>
      <w:lvlJc w:val="left"/>
      <w:pPr>
        <w:ind w:left="3653" w:hanging="360"/>
      </w:pPr>
      <w:rPr>
        <w:rFonts w:hint="default" w:ascii="Courier New" w:hAnsi="Courier New" w:cs="Courier New"/>
      </w:rPr>
    </w:lvl>
    <w:lvl w:ilvl="5" w:tplc="04090005" w:tentative="1">
      <w:start w:val="1"/>
      <w:numFmt w:val="bullet"/>
      <w:lvlText w:val=""/>
      <w:lvlJc w:val="left"/>
      <w:pPr>
        <w:ind w:left="4373" w:hanging="360"/>
      </w:pPr>
      <w:rPr>
        <w:rFonts w:hint="default" w:ascii="Wingdings" w:hAnsi="Wingdings"/>
      </w:rPr>
    </w:lvl>
    <w:lvl w:ilvl="6" w:tplc="04090001" w:tentative="1">
      <w:start w:val="1"/>
      <w:numFmt w:val="bullet"/>
      <w:lvlText w:val=""/>
      <w:lvlJc w:val="left"/>
      <w:pPr>
        <w:ind w:left="5093" w:hanging="360"/>
      </w:pPr>
      <w:rPr>
        <w:rFonts w:hint="default" w:ascii="Symbol" w:hAnsi="Symbol"/>
      </w:rPr>
    </w:lvl>
    <w:lvl w:ilvl="7" w:tplc="04090003" w:tentative="1">
      <w:start w:val="1"/>
      <w:numFmt w:val="bullet"/>
      <w:lvlText w:val="o"/>
      <w:lvlJc w:val="left"/>
      <w:pPr>
        <w:ind w:left="5813" w:hanging="360"/>
      </w:pPr>
      <w:rPr>
        <w:rFonts w:hint="default" w:ascii="Courier New" w:hAnsi="Courier New" w:cs="Courier New"/>
      </w:rPr>
    </w:lvl>
    <w:lvl w:ilvl="8" w:tplc="04090005" w:tentative="1">
      <w:start w:val="1"/>
      <w:numFmt w:val="bullet"/>
      <w:lvlText w:val=""/>
      <w:lvlJc w:val="left"/>
      <w:pPr>
        <w:ind w:left="6533" w:hanging="360"/>
      </w:pPr>
      <w:rPr>
        <w:rFonts w:hint="default" w:ascii="Wingdings" w:hAnsi="Wingdings"/>
      </w:rPr>
    </w:lvl>
  </w:abstractNum>
  <w:abstractNum w:abstractNumId="31" w15:restartNumberingAfterBreak="0">
    <w:nsid w:val="6A1C0FA5"/>
    <w:multiLevelType w:val="hybridMultilevel"/>
    <w:tmpl w:val="B7280EE8"/>
    <w:lvl w:ilvl="0" w:tplc="0409001B">
      <w:start w:val="1"/>
      <w:numFmt w:val="lowerRoman"/>
      <w:lvlText w:val="%1."/>
      <w:lvlJc w:val="right"/>
      <w:pPr>
        <w:ind w:left="720" w:hanging="360"/>
      </w:pPr>
      <w:rPr>
        <w:rFonts w:hint="default"/>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2" w15:restartNumberingAfterBreak="0">
    <w:nsid w:val="7102394E"/>
    <w:multiLevelType w:val="multilevel"/>
    <w:tmpl w:val="7102394E"/>
    <w:lvl w:ilvl="0">
      <w:start w:val="1"/>
      <w:numFmt w:val="bullet"/>
      <w:lvlText w:val="–"/>
      <w:lvlJc w:val="left"/>
      <w:pPr>
        <w:ind w:left="800" w:hanging="400"/>
      </w:pPr>
      <w:rPr>
        <w:rFonts w:hint="default" w:ascii="Arial" w:hAnsi="Arial" w:cs="Times New Roman"/>
      </w:rPr>
    </w:lvl>
    <w:lvl w:ilvl="1">
      <w:start w:val="1"/>
      <w:numFmt w:val="bullet"/>
      <w:lvlText w:val=""/>
      <w:lvlJc w:val="left"/>
      <w:pPr>
        <w:ind w:left="1200" w:hanging="400"/>
      </w:pPr>
      <w:rPr>
        <w:rFonts w:hint="default" w:ascii="Wingdings" w:hAnsi="Wingdings"/>
      </w:rPr>
    </w:lvl>
    <w:lvl w:ilvl="2">
      <w:start w:val="1"/>
      <w:numFmt w:val="bullet"/>
      <w:lvlText w:val="•"/>
      <w:lvlJc w:val="left"/>
      <w:pPr>
        <w:ind w:left="1600" w:hanging="400"/>
      </w:pPr>
      <w:rPr>
        <w:rFonts w:hint="default" w:ascii="Arial" w:hAnsi="Arial" w:cs="Times New Roman"/>
      </w:rPr>
    </w:lvl>
    <w:lvl w:ilvl="3">
      <w:start w:val="1"/>
      <w:numFmt w:val="bullet"/>
      <w:lvlText w:val=""/>
      <w:lvlJc w:val="left"/>
      <w:pPr>
        <w:ind w:left="2000" w:hanging="400"/>
      </w:pPr>
      <w:rPr>
        <w:rFonts w:hint="default" w:ascii="Wingdings" w:hAnsi="Wingdings"/>
      </w:rPr>
    </w:lvl>
    <w:lvl w:ilvl="4">
      <w:start w:val="1"/>
      <w:numFmt w:val="bullet"/>
      <w:lvlText w:val=""/>
      <w:lvlJc w:val="left"/>
      <w:pPr>
        <w:ind w:left="2400" w:hanging="400"/>
      </w:pPr>
      <w:rPr>
        <w:rFonts w:hint="default" w:ascii="Wingdings" w:hAnsi="Wingdings"/>
      </w:rPr>
    </w:lvl>
    <w:lvl w:ilvl="5">
      <w:start w:val="1"/>
      <w:numFmt w:val="bullet"/>
      <w:lvlText w:val=""/>
      <w:lvlJc w:val="left"/>
      <w:pPr>
        <w:ind w:left="2800" w:hanging="400"/>
      </w:pPr>
      <w:rPr>
        <w:rFonts w:hint="default" w:ascii="Wingdings" w:hAnsi="Wingdings"/>
      </w:rPr>
    </w:lvl>
    <w:lvl w:ilvl="6">
      <w:start w:val="1"/>
      <w:numFmt w:val="bullet"/>
      <w:lvlText w:val=""/>
      <w:lvlJc w:val="left"/>
      <w:pPr>
        <w:ind w:left="3200" w:hanging="400"/>
      </w:pPr>
      <w:rPr>
        <w:rFonts w:hint="default" w:ascii="Wingdings" w:hAnsi="Wingdings"/>
      </w:rPr>
    </w:lvl>
    <w:lvl w:ilvl="7">
      <w:start w:val="1"/>
      <w:numFmt w:val="bullet"/>
      <w:lvlText w:val=""/>
      <w:lvlJc w:val="left"/>
      <w:pPr>
        <w:ind w:left="3600" w:hanging="400"/>
      </w:pPr>
      <w:rPr>
        <w:rFonts w:hint="default" w:ascii="Wingdings" w:hAnsi="Wingdings"/>
      </w:rPr>
    </w:lvl>
    <w:lvl w:ilvl="8">
      <w:start w:val="1"/>
      <w:numFmt w:val="bullet"/>
      <w:lvlText w:val=""/>
      <w:lvlJc w:val="left"/>
      <w:pPr>
        <w:ind w:left="4000" w:hanging="400"/>
      </w:pPr>
      <w:rPr>
        <w:rFonts w:hint="default" w:ascii="Wingdings" w:hAnsi="Wingdings"/>
      </w:rPr>
    </w:lvl>
  </w:abstractNum>
  <w:abstractNum w:abstractNumId="33" w15:restartNumberingAfterBreak="0">
    <w:nsid w:val="72125DE3"/>
    <w:multiLevelType w:val="multilevel"/>
    <w:tmpl w:val="72125DE3"/>
    <w:lvl w:ilvl="0">
      <w:start w:val="1"/>
      <w:numFmt w:val="bullet"/>
      <w:lvlText w:val="–"/>
      <w:lvlJc w:val="left"/>
      <w:pPr>
        <w:ind w:left="800" w:hanging="400"/>
      </w:pPr>
      <w:rPr>
        <w:rFonts w:hint="default" w:ascii="Arial" w:hAnsi="Arial" w:cs="Times New Roman"/>
      </w:rPr>
    </w:lvl>
    <w:lvl w:ilvl="1">
      <w:start w:val="1"/>
      <w:numFmt w:val="bullet"/>
      <w:lvlText w:val=""/>
      <w:lvlJc w:val="left"/>
      <w:pPr>
        <w:ind w:left="1200" w:hanging="400"/>
      </w:pPr>
      <w:rPr>
        <w:rFonts w:hint="default" w:ascii="Wingdings" w:hAnsi="Wingdings"/>
      </w:rPr>
    </w:lvl>
    <w:lvl w:ilvl="2">
      <w:start w:val="1"/>
      <w:numFmt w:val="bullet"/>
      <w:lvlText w:val=""/>
      <w:lvlJc w:val="left"/>
      <w:pPr>
        <w:ind w:left="1600" w:hanging="400"/>
      </w:pPr>
      <w:rPr>
        <w:rFonts w:hint="default" w:ascii="Wingdings" w:hAnsi="Wingdings"/>
      </w:rPr>
    </w:lvl>
    <w:lvl w:ilvl="3">
      <w:start w:val="1"/>
      <w:numFmt w:val="bullet"/>
      <w:lvlText w:val=""/>
      <w:lvlJc w:val="left"/>
      <w:pPr>
        <w:ind w:left="2000" w:hanging="400"/>
      </w:pPr>
      <w:rPr>
        <w:rFonts w:hint="default" w:ascii="Wingdings" w:hAnsi="Wingdings"/>
      </w:rPr>
    </w:lvl>
    <w:lvl w:ilvl="4">
      <w:start w:val="1"/>
      <w:numFmt w:val="bullet"/>
      <w:lvlText w:val=""/>
      <w:lvlJc w:val="left"/>
      <w:pPr>
        <w:ind w:left="2400" w:hanging="400"/>
      </w:pPr>
      <w:rPr>
        <w:rFonts w:hint="default" w:ascii="Wingdings" w:hAnsi="Wingdings"/>
      </w:rPr>
    </w:lvl>
    <w:lvl w:ilvl="5">
      <w:start w:val="1"/>
      <w:numFmt w:val="bullet"/>
      <w:lvlText w:val=""/>
      <w:lvlJc w:val="left"/>
      <w:pPr>
        <w:ind w:left="2800" w:hanging="400"/>
      </w:pPr>
      <w:rPr>
        <w:rFonts w:hint="default" w:ascii="Wingdings" w:hAnsi="Wingdings"/>
      </w:rPr>
    </w:lvl>
    <w:lvl w:ilvl="6">
      <w:start w:val="1"/>
      <w:numFmt w:val="bullet"/>
      <w:lvlText w:val=""/>
      <w:lvlJc w:val="left"/>
      <w:pPr>
        <w:ind w:left="3200" w:hanging="400"/>
      </w:pPr>
      <w:rPr>
        <w:rFonts w:hint="default" w:ascii="Wingdings" w:hAnsi="Wingdings"/>
      </w:rPr>
    </w:lvl>
    <w:lvl w:ilvl="7">
      <w:start w:val="1"/>
      <w:numFmt w:val="bullet"/>
      <w:lvlText w:val=""/>
      <w:lvlJc w:val="left"/>
      <w:pPr>
        <w:ind w:left="3600" w:hanging="400"/>
      </w:pPr>
      <w:rPr>
        <w:rFonts w:hint="default" w:ascii="Wingdings" w:hAnsi="Wingdings"/>
      </w:rPr>
    </w:lvl>
    <w:lvl w:ilvl="8">
      <w:start w:val="1"/>
      <w:numFmt w:val="bullet"/>
      <w:lvlText w:val=""/>
      <w:lvlJc w:val="left"/>
      <w:pPr>
        <w:ind w:left="4000" w:hanging="400"/>
      </w:pPr>
      <w:rPr>
        <w:rFonts w:hint="default" w:ascii="Wingdings" w:hAnsi="Wingdings"/>
      </w:rPr>
    </w:lvl>
  </w:abstractNum>
  <w:abstractNum w:abstractNumId="34" w15:restartNumberingAfterBreak="0">
    <w:nsid w:val="721B4654"/>
    <w:multiLevelType w:val="hybridMultilevel"/>
    <w:tmpl w:val="16B229FC"/>
    <w:lvl w:ilvl="0" w:tplc="04090001">
      <w:start w:val="1"/>
      <w:numFmt w:val="bullet"/>
      <w:lvlText w:val=""/>
      <w:lvlJc w:val="left"/>
      <w:pPr>
        <w:ind w:left="360" w:hanging="360"/>
      </w:pPr>
      <w:rPr>
        <w:rFonts w:hint="default" w:ascii="Symbol" w:hAnsi="Symbol"/>
      </w:rPr>
    </w:lvl>
    <w:lvl w:ilvl="1" w:tplc="04090003">
      <w:start w:val="1"/>
      <w:numFmt w:val="bullet"/>
      <w:lvlText w:val="o"/>
      <w:lvlJc w:val="left"/>
      <w:pPr>
        <w:ind w:left="1080" w:hanging="360"/>
      </w:pPr>
      <w:rPr>
        <w:rFonts w:hint="default" w:ascii="Courier New" w:hAnsi="Courier New" w:cs="Courier New"/>
      </w:rPr>
    </w:lvl>
    <w:lvl w:ilvl="2" w:tplc="04090005">
      <w:start w:val="1"/>
      <w:numFmt w:val="bullet"/>
      <w:lvlText w:val=""/>
      <w:lvlJc w:val="left"/>
      <w:pPr>
        <w:ind w:left="1800" w:hanging="360"/>
      </w:pPr>
      <w:rPr>
        <w:rFonts w:hint="default" w:ascii="Wingdings" w:hAnsi="Wingdings"/>
      </w:rPr>
    </w:lvl>
    <w:lvl w:ilvl="3" w:tplc="04090001">
      <w:start w:val="1"/>
      <w:numFmt w:val="bullet"/>
      <w:lvlText w:val=""/>
      <w:lvlJc w:val="left"/>
      <w:pPr>
        <w:ind w:left="2520" w:hanging="360"/>
      </w:pPr>
      <w:rPr>
        <w:rFonts w:hint="default" w:ascii="Symbol" w:hAnsi="Symbol"/>
      </w:rPr>
    </w:lvl>
    <w:lvl w:ilvl="4" w:tplc="04090003">
      <w:start w:val="1"/>
      <w:numFmt w:val="bullet"/>
      <w:lvlText w:val="o"/>
      <w:lvlJc w:val="left"/>
      <w:pPr>
        <w:ind w:left="3240" w:hanging="360"/>
      </w:pPr>
      <w:rPr>
        <w:rFonts w:hint="default" w:ascii="Courier New" w:hAnsi="Courier New" w:cs="Courier New"/>
      </w:rPr>
    </w:lvl>
    <w:lvl w:ilvl="5" w:tplc="04090005">
      <w:start w:val="1"/>
      <w:numFmt w:val="bullet"/>
      <w:lvlText w:val=""/>
      <w:lvlJc w:val="left"/>
      <w:pPr>
        <w:ind w:left="3960" w:hanging="360"/>
      </w:pPr>
      <w:rPr>
        <w:rFonts w:hint="default" w:ascii="Wingdings" w:hAnsi="Wingdings"/>
      </w:rPr>
    </w:lvl>
    <w:lvl w:ilvl="6" w:tplc="04090001">
      <w:start w:val="1"/>
      <w:numFmt w:val="bullet"/>
      <w:lvlText w:val=""/>
      <w:lvlJc w:val="left"/>
      <w:pPr>
        <w:ind w:left="4680" w:hanging="360"/>
      </w:pPr>
      <w:rPr>
        <w:rFonts w:hint="default" w:ascii="Symbol" w:hAnsi="Symbol"/>
      </w:rPr>
    </w:lvl>
    <w:lvl w:ilvl="7" w:tplc="04090003">
      <w:start w:val="1"/>
      <w:numFmt w:val="bullet"/>
      <w:lvlText w:val="o"/>
      <w:lvlJc w:val="left"/>
      <w:pPr>
        <w:ind w:left="5400" w:hanging="360"/>
      </w:pPr>
      <w:rPr>
        <w:rFonts w:hint="default" w:ascii="Courier New" w:hAnsi="Courier New" w:cs="Courier New"/>
      </w:rPr>
    </w:lvl>
    <w:lvl w:ilvl="8" w:tplc="04090005">
      <w:start w:val="1"/>
      <w:numFmt w:val="bullet"/>
      <w:lvlText w:val=""/>
      <w:lvlJc w:val="left"/>
      <w:pPr>
        <w:ind w:left="6120" w:hanging="360"/>
      </w:pPr>
      <w:rPr>
        <w:rFonts w:hint="default" w:ascii="Wingdings" w:hAnsi="Wingdings"/>
      </w:rPr>
    </w:lvl>
  </w:abstractNum>
  <w:num w:numId="1">
    <w:abstractNumId w:val="21"/>
  </w:num>
  <w:num w:numId="2">
    <w:abstractNumId w:val="27"/>
  </w:num>
  <w:num w:numId="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18"/>
  </w:num>
  <w:num w:numId="6">
    <w:abstractNumId w:val="3"/>
  </w:num>
  <w:num w:numId="7">
    <w:abstractNumId w:val="11"/>
  </w:num>
  <w:num w:numId="8">
    <w:abstractNumId w:val="34"/>
  </w:num>
  <w:num w:numId="9">
    <w:abstractNumId w:val="7"/>
  </w:num>
  <w:num w:numId="10">
    <w:abstractNumId w:val="3"/>
  </w:num>
  <w:num w:numId="11">
    <w:abstractNumId w:val="2"/>
  </w:num>
  <w:num w:numId="12">
    <w:abstractNumId w:val="2"/>
  </w:num>
  <w:num w:numId="13">
    <w:abstractNumId w:val="17"/>
  </w:num>
  <w:num w:numId="14">
    <w:abstractNumId w:val="33"/>
  </w:num>
  <w:num w:numId="15">
    <w:abstractNumId w:val="32"/>
  </w:num>
  <w:num w:numId="16">
    <w:abstractNumId w:val="25"/>
  </w:num>
  <w:num w:numId="17">
    <w:abstractNumId w:val="23"/>
  </w:num>
  <w:num w:numId="18">
    <w:abstractNumId w:val="22"/>
  </w:num>
  <w:num w:numId="19">
    <w:abstractNumId w:val="14"/>
  </w:num>
  <w:num w:numId="20">
    <w:abstractNumId w:val="15"/>
  </w:num>
  <w:num w:numId="21">
    <w:abstractNumId w:val="29"/>
  </w:num>
  <w:num w:numId="22">
    <w:abstractNumId w:val="31"/>
  </w:num>
  <w:num w:numId="23">
    <w:abstractNumId w:val="28"/>
  </w:num>
  <w:num w:numId="24">
    <w:abstractNumId w:val="27"/>
  </w:num>
  <w:num w:numId="25">
    <w:abstractNumId w:val="26"/>
  </w:num>
  <w:num w:numId="2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2"/>
  </w:num>
  <w:num w:numId="28">
    <w:abstractNumId w:val="13"/>
  </w:num>
  <w:num w:numId="29">
    <w:abstractNumId w:val="0"/>
  </w:num>
  <w:num w:numId="30">
    <w:abstractNumId w:val="30"/>
  </w:num>
  <w:num w:numId="31">
    <w:abstractNumId w:val="5"/>
  </w:num>
  <w:num w:numId="32">
    <w:abstractNumId w:val="10"/>
  </w:num>
  <w:num w:numId="33">
    <w:abstractNumId w:val="4"/>
  </w:num>
  <w:num w:numId="34">
    <w:abstractNumId w:val="20"/>
  </w:num>
  <w:num w:numId="35">
    <w:abstractNumId w:val="27"/>
  </w:num>
  <w:num w:numId="36">
    <w:abstractNumId w:val="27"/>
  </w:num>
  <w:num w:numId="3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2"/>
  </w:num>
  <w:num w:numId="39">
    <w:abstractNumId w:val="8"/>
  </w:num>
  <w:num w:numId="40">
    <w:abstractNumId w:val="19"/>
  </w:num>
  <w:num w:numId="41">
    <w:abstractNumId w:val="24"/>
  </w:num>
  <w:num w:numId="42">
    <w:abstractNumId w:val="9"/>
  </w:num>
  <w:num w:numId="43">
    <w:abstractNumId w:val="6"/>
  </w:num>
  <w:numIdMacAtCleanup w:val="11"/>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p14">
  <w:zoom w:percent="100"/>
  <w:doNotDisplayPageBoundaries/>
  <w:trackRevisions w:val="false"/>
  <w:defaultTabStop w:val="720"/>
  <w:hyphenationZone w:val="425"/>
  <w:characterSpacingControl w:val="doNotCompress"/>
  <w:hdrShapeDefaults>
    <o:shapedefaults v:ext="edit" spidmax="1228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7DD8"/>
    <w:rsid w:val="0000057D"/>
    <w:rsid w:val="00000AD3"/>
    <w:rsid w:val="0000196C"/>
    <w:rsid w:val="00005228"/>
    <w:rsid w:val="000054B9"/>
    <w:rsid w:val="00005EBE"/>
    <w:rsid w:val="0000773B"/>
    <w:rsid w:val="00011976"/>
    <w:rsid w:val="00013531"/>
    <w:rsid w:val="0001498B"/>
    <w:rsid w:val="00017256"/>
    <w:rsid w:val="000229EC"/>
    <w:rsid w:val="00023BDB"/>
    <w:rsid w:val="00023F71"/>
    <w:rsid w:val="00030CC7"/>
    <w:rsid w:val="0003235C"/>
    <w:rsid w:val="000365C5"/>
    <w:rsid w:val="00037320"/>
    <w:rsid w:val="000436F4"/>
    <w:rsid w:val="000438B7"/>
    <w:rsid w:val="00044C58"/>
    <w:rsid w:val="00052B13"/>
    <w:rsid w:val="000548BD"/>
    <w:rsid w:val="00055BF7"/>
    <w:rsid w:val="00057108"/>
    <w:rsid w:val="000626FD"/>
    <w:rsid w:val="00062860"/>
    <w:rsid w:val="00064713"/>
    <w:rsid w:val="00067013"/>
    <w:rsid w:val="00077D74"/>
    <w:rsid w:val="0008169A"/>
    <w:rsid w:val="000822FC"/>
    <w:rsid w:val="0008250E"/>
    <w:rsid w:val="0008493D"/>
    <w:rsid w:val="00084AFD"/>
    <w:rsid w:val="00085942"/>
    <w:rsid w:val="000860F1"/>
    <w:rsid w:val="00091024"/>
    <w:rsid w:val="00091DDA"/>
    <w:rsid w:val="00093DA5"/>
    <w:rsid w:val="00093ED3"/>
    <w:rsid w:val="00095E13"/>
    <w:rsid w:val="00096DBA"/>
    <w:rsid w:val="000A0B80"/>
    <w:rsid w:val="000A3C67"/>
    <w:rsid w:val="000A68E4"/>
    <w:rsid w:val="000B1FB8"/>
    <w:rsid w:val="000B260B"/>
    <w:rsid w:val="000B2CD1"/>
    <w:rsid w:val="000B34F9"/>
    <w:rsid w:val="000B4FD7"/>
    <w:rsid w:val="000B535C"/>
    <w:rsid w:val="000B5B5E"/>
    <w:rsid w:val="000B676D"/>
    <w:rsid w:val="000C2252"/>
    <w:rsid w:val="000C45C5"/>
    <w:rsid w:val="000C4DB1"/>
    <w:rsid w:val="000D152C"/>
    <w:rsid w:val="000D1727"/>
    <w:rsid w:val="000D3470"/>
    <w:rsid w:val="000D350B"/>
    <w:rsid w:val="000D4DEA"/>
    <w:rsid w:val="000D7E3E"/>
    <w:rsid w:val="000E19EC"/>
    <w:rsid w:val="000E2D8A"/>
    <w:rsid w:val="000E5D7D"/>
    <w:rsid w:val="000E6170"/>
    <w:rsid w:val="000E79D5"/>
    <w:rsid w:val="000F3143"/>
    <w:rsid w:val="000F3AF7"/>
    <w:rsid w:val="000F6D5F"/>
    <w:rsid w:val="000F7A1B"/>
    <w:rsid w:val="000F7FCA"/>
    <w:rsid w:val="00100F9F"/>
    <w:rsid w:val="0010160A"/>
    <w:rsid w:val="0010237B"/>
    <w:rsid w:val="00103C38"/>
    <w:rsid w:val="0010618E"/>
    <w:rsid w:val="001102A7"/>
    <w:rsid w:val="00111B7D"/>
    <w:rsid w:val="0011401F"/>
    <w:rsid w:val="0012096B"/>
    <w:rsid w:val="0012098D"/>
    <w:rsid w:val="0012166A"/>
    <w:rsid w:val="00122192"/>
    <w:rsid w:val="00122311"/>
    <w:rsid w:val="00126EAB"/>
    <w:rsid w:val="00130022"/>
    <w:rsid w:val="00130B88"/>
    <w:rsid w:val="00133C83"/>
    <w:rsid w:val="00134184"/>
    <w:rsid w:val="0013547B"/>
    <w:rsid w:val="0013613F"/>
    <w:rsid w:val="001374C5"/>
    <w:rsid w:val="00143444"/>
    <w:rsid w:val="00143BB0"/>
    <w:rsid w:val="001443B0"/>
    <w:rsid w:val="001512B0"/>
    <w:rsid w:val="0015452C"/>
    <w:rsid w:val="00155085"/>
    <w:rsid w:val="0015595E"/>
    <w:rsid w:val="0015599E"/>
    <w:rsid w:val="00157823"/>
    <w:rsid w:val="001629D1"/>
    <w:rsid w:val="0016402B"/>
    <w:rsid w:val="00166485"/>
    <w:rsid w:val="00166855"/>
    <w:rsid w:val="00167296"/>
    <w:rsid w:val="00173E45"/>
    <w:rsid w:val="0017433E"/>
    <w:rsid w:val="0018194E"/>
    <w:rsid w:val="0018633A"/>
    <w:rsid w:val="0019276B"/>
    <w:rsid w:val="00193FB6"/>
    <w:rsid w:val="001950E6"/>
    <w:rsid w:val="0019542B"/>
    <w:rsid w:val="0019667A"/>
    <w:rsid w:val="001967EF"/>
    <w:rsid w:val="00196C8C"/>
    <w:rsid w:val="001A285D"/>
    <w:rsid w:val="001A3646"/>
    <w:rsid w:val="001A5788"/>
    <w:rsid w:val="001A6F54"/>
    <w:rsid w:val="001B23B3"/>
    <w:rsid w:val="001B2F0B"/>
    <w:rsid w:val="001B37FF"/>
    <w:rsid w:val="001B505A"/>
    <w:rsid w:val="001B5698"/>
    <w:rsid w:val="001B5820"/>
    <w:rsid w:val="001C030A"/>
    <w:rsid w:val="001C14B6"/>
    <w:rsid w:val="001C216F"/>
    <w:rsid w:val="001C3010"/>
    <w:rsid w:val="001C3789"/>
    <w:rsid w:val="001C4035"/>
    <w:rsid w:val="001C46B5"/>
    <w:rsid w:val="001C46D5"/>
    <w:rsid w:val="001C6960"/>
    <w:rsid w:val="001D0F13"/>
    <w:rsid w:val="001D1069"/>
    <w:rsid w:val="001D2338"/>
    <w:rsid w:val="001D488B"/>
    <w:rsid w:val="001D4C7C"/>
    <w:rsid w:val="001D7CE4"/>
    <w:rsid w:val="001E09E7"/>
    <w:rsid w:val="001E1CAB"/>
    <w:rsid w:val="001E2CAE"/>
    <w:rsid w:val="001E3624"/>
    <w:rsid w:val="001E617F"/>
    <w:rsid w:val="001E6A4F"/>
    <w:rsid w:val="001E6D6E"/>
    <w:rsid w:val="001F0B5E"/>
    <w:rsid w:val="001F0DD2"/>
    <w:rsid w:val="001F50AC"/>
    <w:rsid w:val="002036F9"/>
    <w:rsid w:val="0020438B"/>
    <w:rsid w:val="00206AEB"/>
    <w:rsid w:val="00207678"/>
    <w:rsid w:val="00210E4A"/>
    <w:rsid w:val="00211487"/>
    <w:rsid w:val="00212176"/>
    <w:rsid w:val="00213B1E"/>
    <w:rsid w:val="00214EE6"/>
    <w:rsid w:val="00215CA3"/>
    <w:rsid w:val="00217C72"/>
    <w:rsid w:val="0022096F"/>
    <w:rsid w:val="00221080"/>
    <w:rsid w:val="00222C34"/>
    <w:rsid w:val="002258BB"/>
    <w:rsid w:val="00230E08"/>
    <w:rsid w:val="002320CE"/>
    <w:rsid w:val="002335B4"/>
    <w:rsid w:val="00234D98"/>
    <w:rsid w:val="00236BF5"/>
    <w:rsid w:val="0023766D"/>
    <w:rsid w:val="00237997"/>
    <w:rsid w:val="00237C94"/>
    <w:rsid w:val="002404F1"/>
    <w:rsid w:val="00241936"/>
    <w:rsid w:val="00241F53"/>
    <w:rsid w:val="00242852"/>
    <w:rsid w:val="0024552A"/>
    <w:rsid w:val="002502A7"/>
    <w:rsid w:val="00250ADC"/>
    <w:rsid w:val="00253300"/>
    <w:rsid w:val="002601CC"/>
    <w:rsid w:val="00262BE7"/>
    <w:rsid w:val="00264EE5"/>
    <w:rsid w:val="0026684A"/>
    <w:rsid w:val="00271190"/>
    <w:rsid w:val="002712D4"/>
    <w:rsid w:val="0027266C"/>
    <w:rsid w:val="00272B63"/>
    <w:rsid w:val="0027327E"/>
    <w:rsid w:val="00273A98"/>
    <w:rsid w:val="00276593"/>
    <w:rsid w:val="002777FE"/>
    <w:rsid w:val="0028194F"/>
    <w:rsid w:val="00282E06"/>
    <w:rsid w:val="0028384E"/>
    <w:rsid w:val="00284171"/>
    <w:rsid w:val="00284F41"/>
    <w:rsid w:val="00284FD6"/>
    <w:rsid w:val="00285813"/>
    <w:rsid w:val="0029021A"/>
    <w:rsid w:val="00291538"/>
    <w:rsid w:val="00292C53"/>
    <w:rsid w:val="00295A79"/>
    <w:rsid w:val="00295AF0"/>
    <w:rsid w:val="00296099"/>
    <w:rsid w:val="002967C5"/>
    <w:rsid w:val="002A029D"/>
    <w:rsid w:val="002A1A76"/>
    <w:rsid w:val="002A327D"/>
    <w:rsid w:val="002A43F8"/>
    <w:rsid w:val="002A45EF"/>
    <w:rsid w:val="002A5372"/>
    <w:rsid w:val="002A6A4A"/>
    <w:rsid w:val="002A7E6D"/>
    <w:rsid w:val="002B0134"/>
    <w:rsid w:val="002B0EC3"/>
    <w:rsid w:val="002B1BCC"/>
    <w:rsid w:val="002B1E77"/>
    <w:rsid w:val="002B2873"/>
    <w:rsid w:val="002B3DB3"/>
    <w:rsid w:val="002B429A"/>
    <w:rsid w:val="002B5153"/>
    <w:rsid w:val="002B6EC0"/>
    <w:rsid w:val="002C0994"/>
    <w:rsid w:val="002C10A2"/>
    <w:rsid w:val="002C4026"/>
    <w:rsid w:val="002C4742"/>
    <w:rsid w:val="002C59FC"/>
    <w:rsid w:val="002D06C8"/>
    <w:rsid w:val="002D0C44"/>
    <w:rsid w:val="002D23BA"/>
    <w:rsid w:val="002D4BD3"/>
    <w:rsid w:val="002D5B86"/>
    <w:rsid w:val="002E1391"/>
    <w:rsid w:val="002E2EFD"/>
    <w:rsid w:val="002E3EDE"/>
    <w:rsid w:val="002E42EC"/>
    <w:rsid w:val="002E4A60"/>
    <w:rsid w:val="002E4D83"/>
    <w:rsid w:val="002E65B6"/>
    <w:rsid w:val="002F471C"/>
    <w:rsid w:val="002F798C"/>
    <w:rsid w:val="002F7E20"/>
    <w:rsid w:val="0030164D"/>
    <w:rsid w:val="00301D89"/>
    <w:rsid w:val="003031FA"/>
    <w:rsid w:val="0030362C"/>
    <w:rsid w:val="00304FA5"/>
    <w:rsid w:val="003053D9"/>
    <w:rsid w:val="003068BA"/>
    <w:rsid w:val="00306B59"/>
    <w:rsid w:val="00307F09"/>
    <w:rsid w:val="003127C7"/>
    <w:rsid w:val="003233F9"/>
    <w:rsid w:val="00323468"/>
    <w:rsid w:val="00323C0C"/>
    <w:rsid w:val="00324A9E"/>
    <w:rsid w:val="00324B2E"/>
    <w:rsid w:val="00326A14"/>
    <w:rsid w:val="0032787E"/>
    <w:rsid w:val="0033270A"/>
    <w:rsid w:val="00332DE8"/>
    <w:rsid w:val="0033399E"/>
    <w:rsid w:val="003355A1"/>
    <w:rsid w:val="00336023"/>
    <w:rsid w:val="00341BB4"/>
    <w:rsid w:val="003443DC"/>
    <w:rsid w:val="00346A83"/>
    <w:rsid w:val="00346E2A"/>
    <w:rsid w:val="00347A9C"/>
    <w:rsid w:val="00351F67"/>
    <w:rsid w:val="00351F82"/>
    <w:rsid w:val="00352487"/>
    <w:rsid w:val="003544FA"/>
    <w:rsid w:val="003559A6"/>
    <w:rsid w:val="00360908"/>
    <w:rsid w:val="003636BD"/>
    <w:rsid w:val="00363903"/>
    <w:rsid w:val="003643B7"/>
    <w:rsid w:val="00370102"/>
    <w:rsid w:val="00370520"/>
    <w:rsid w:val="00371DBC"/>
    <w:rsid w:val="00372A60"/>
    <w:rsid w:val="003753CA"/>
    <w:rsid w:val="00377CAA"/>
    <w:rsid w:val="003808E7"/>
    <w:rsid w:val="0038323B"/>
    <w:rsid w:val="00386B55"/>
    <w:rsid w:val="00387311"/>
    <w:rsid w:val="00387509"/>
    <w:rsid w:val="00387693"/>
    <w:rsid w:val="0039101C"/>
    <w:rsid w:val="00391AEE"/>
    <w:rsid w:val="0039302F"/>
    <w:rsid w:val="00393B72"/>
    <w:rsid w:val="00396783"/>
    <w:rsid w:val="003970A2"/>
    <w:rsid w:val="003A1EFC"/>
    <w:rsid w:val="003A3C8A"/>
    <w:rsid w:val="003A55CD"/>
    <w:rsid w:val="003A5618"/>
    <w:rsid w:val="003A6873"/>
    <w:rsid w:val="003A7B8D"/>
    <w:rsid w:val="003B190D"/>
    <w:rsid w:val="003B7252"/>
    <w:rsid w:val="003C0732"/>
    <w:rsid w:val="003C239E"/>
    <w:rsid w:val="003C54D9"/>
    <w:rsid w:val="003C63A3"/>
    <w:rsid w:val="003C736F"/>
    <w:rsid w:val="003C7957"/>
    <w:rsid w:val="003D03AA"/>
    <w:rsid w:val="003D0B9B"/>
    <w:rsid w:val="003D3F24"/>
    <w:rsid w:val="003D537B"/>
    <w:rsid w:val="003D567A"/>
    <w:rsid w:val="003D6227"/>
    <w:rsid w:val="003E03C5"/>
    <w:rsid w:val="003E1336"/>
    <w:rsid w:val="003E3E47"/>
    <w:rsid w:val="003E5BF9"/>
    <w:rsid w:val="003E6400"/>
    <w:rsid w:val="003E79A2"/>
    <w:rsid w:val="003F2BD4"/>
    <w:rsid w:val="003F39F9"/>
    <w:rsid w:val="003F3BF5"/>
    <w:rsid w:val="003F4D06"/>
    <w:rsid w:val="003F5531"/>
    <w:rsid w:val="00401D94"/>
    <w:rsid w:val="00402C98"/>
    <w:rsid w:val="004044FE"/>
    <w:rsid w:val="00405B55"/>
    <w:rsid w:val="00405F25"/>
    <w:rsid w:val="00407DFA"/>
    <w:rsid w:val="0041068A"/>
    <w:rsid w:val="00410887"/>
    <w:rsid w:val="00412CD4"/>
    <w:rsid w:val="00413442"/>
    <w:rsid w:val="004155E9"/>
    <w:rsid w:val="00417BFC"/>
    <w:rsid w:val="00417D05"/>
    <w:rsid w:val="00421095"/>
    <w:rsid w:val="004213E0"/>
    <w:rsid w:val="004220AC"/>
    <w:rsid w:val="004241AC"/>
    <w:rsid w:val="004249F6"/>
    <w:rsid w:val="00425C9C"/>
    <w:rsid w:val="0043792E"/>
    <w:rsid w:val="0044254D"/>
    <w:rsid w:val="004426DF"/>
    <w:rsid w:val="004429F7"/>
    <w:rsid w:val="00446E78"/>
    <w:rsid w:val="00446FDD"/>
    <w:rsid w:val="00447972"/>
    <w:rsid w:val="00447C9A"/>
    <w:rsid w:val="0045028A"/>
    <w:rsid w:val="004503DD"/>
    <w:rsid w:val="004504CE"/>
    <w:rsid w:val="004519FD"/>
    <w:rsid w:val="004543FF"/>
    <w:rsid w:val="00455115"/>
    <w:rsid w:val="004554FB"/>
    <w:rsid w:val="004561B7"/>
    <w:rsid w:val="00464014"/>
    <w:rsid w:val="00464FCA"/>
    <w:rsid w:val="0046570C"/>
    <w:rsid w:val="00465962"/>
    <w:rsid w:val="00472981"/>
    <w:rsid w:val="00473135"/>
    <w:rsid w:val="00473595"/>
    <w:rsid w:val="00475DCB"/>
    <w:rsid w:val="00476510"/>
    <w:rsid w:val="0047659F"/>
    <w:rsid w:val="004829F9"/>
    <w:rsid w:val="0048422A"/>
    <w:rsid w:val="0048525F"/>
    <w:rsid w:val="00485B62"/>
    <w:rsid w:val="00486482"/>
    <w:rsid w:val="00493BD4"/>
    <w:rsid w:val="00493E37"/>
    <w:rsid w:val="0049565B"/>
    <w:rsid w:val="00496979"/>
    <w:rsid w:val="004A14C1"/>
    <w:rsid w:val="004A4E9B"/>
    <w:rsid w:val="004A5096"/>
    <w:rsid w:val="004B01BF"/>
    <w:rsid w:val="004B368B"/>
    <w:rsid w:val="004B4B82"/>
    <w:rsid w:val="004B79C8"/>
    <w:rsid w:val="004B7EF2"/>
    <w:rsid w:val="004C3D17"/>
    <w:rsid w:val="004C4055"/>
    <w:rsid w:val="004C479D"/>
    <w:rsid w:val="004D0204"/>
    <w:rsid w:val="004D2531"/>
    <w:rsid w:val="004D50DC"/>
    <w:rsid w:val="004D59C7"/>
    <w:rsid w:val="004D5A45"/>
    <w:rsid w:val="004D6B45"/>
    <w:rsid w:val="004D6F30"/>
    <w:rsid w:val="004E15A1"/>
    <w:rsid w:val="004E3539"/>
    <w:rsid w:val="004E53E6"/>
    <w:rsid w:val="004E5B3F"/>
    <w:rsid w:val="004E5FF8"/>
    <w:rsid w:val="004E71B1"/>
    <w:rsid w:val="004E72C7"/>
    <w:rsid w:val="004F1579"/>
    <w:rsid w:val="004F2993"/>
    <w:rsid w:val="004F327D"/>
    <w:rsid w:val="004F523A"/>
    <w:rsid w:val="004F6AA3"/>
    <w:rsid w:val="004F7CAA"/>
    <w:rsid w:val="005000AE"/>
    <w:rsid w:val="005007AD"/>
    <w:rsid w:val="00504E24"/>
    <w:rsid w:val="00506A86"/>
    <w:rsid w:val="005108F8"/>
    <w:rsid w:val="005116B9"/>
    <w:rsid w:val="00513287"/>
    <w:rsid w:val="00516756"/>
    <w:rsid w:val="00516F99"/>
    <w:rsid w:val="00517F01"/>
    <w:rsid w:val="0052063B"/>
    <w:rsid w:val="00520DCD"/>
    <w:rsid w:val="005210F1"/>
    <w:rsid w:val="00521D0F"/>
    <w:rsid w:val="00523602"/>
    <w:rsid w:val="00524280"/>
    <w:rsid w:val="005244B1"/>
    <w:rsid w:val="00525C64"/>
    <w:rsid w:val="00525DF5"/>
    <w:rsid w:val="0053005C"/>
    <w:rsid w:val="005303CB"/>
    <w:rsid w:val="00530D41"/>
    <w:rsid w:val="00530EE7"/>
    <w:rsid w:val="005316BE"/>
    <w:rsid w:val="00535795"/>
    <w:rsid w:val="005369BC"/>
    <w:rsid w:val="00537061"/>
    <w:rsid w:val="00537848"/>
    <w:rsid w:val="00540BC1"/>
    <w:rsid w:val="00541EB9"/>
    <w:rsid w:val="00541FC0"/>
    <w:rsid w:val="00542A4D"/>
    <w:rsid w:val="00542D2C"/>
    <w:rsid w:val="00545B5A"/>
    <w:rsid w:val="00546BF1"/>
    <w:rsid w:val="005475B7"/>
    <w:rsid w:val="005524DE"/>
    <w:rsid w:val="00553096"/>
    <w:rsid w:val="00553B73"/>
    <w:rsid w:val="00556258"/>
    <w:rsid w:val="005569CF"/>
    <w:rsid w:val="00564390"/>
    <w:rsid w:val="0056691C"/>
    <w:rsid w:val="005713ED"/>
    <w:rsid w:val="005713FE"/>
    <w:rsid w:val="00572484"/>
    <w:rsid w:val="00573548"/>
    <w:rsid w:val="005739B7"/>
    <w:rsid w:val="0057612E"/>
    <w:rsid w:val="005763B2"/>
    <w:rsid w:val="00580880"/>
    <w:rsid w:val="005854D4"/>
    <w:rsid w:val="00591085"/>
    <w:rsid w:val="00592435"/>
    <w:rsid w:val="00592B39"/>
    <w:rsid w:val="005937D6"/>
    <w:rsid w:val="00593F00"/>
    <w:rsid w:val="00593F15"/>
    <w:rsid w:val="005958A4"/>
    <w:rsid w:val="00597141"/>
    <w:rsid w:val="005A0E8A"/>
    <w:rsid w:val="005A11D6"/>
    <w:rsid w:val="005A20BD"/>
    <w:rsid w:val="005B0039"/>
    <w:rsid w:val="005B1028"/>
    <w:rsid w:val="005B3917"/>
    <w:rsid w:val="005B5F5D"/>
    <w:rsid w:val="005B7CF5"/>
    <w:rsid w:val="005C0057"/>
    <w:rsid w:val="005C37FD"/>
    <w:rsid w:val="005C41B9"/>
    <w:rsid w:val="005C55A8"/>
    <w:rsid w:val="005C5838"/>
    <w:rsid w:val="005C591A"/>
    <w:rsid w:val="005D0742"/>
    <w:rsid w:val="005D2291"/>
    <w:rsid w:val="005D3F6A"/>
    <w:rsid w:val="005D42AB"/>
    <w:rsid w:val="005D522A"/>
    <w:rsid w:val="005D5265"/>
    <w:rsid w:val="005E01B8"/>
    <w:rsid w:val="005E374B"/>
    <w:rsid w:val="005E4C83"/>
    <w:rsid w:val="005E5889"/>
    <w:rsid w:val="005E5FB0"/>
    <w:rsid w:val="005F0CE5"/>
    <w:rsid w:val="005F248C"/>
    <w:rsid w:val="005F5E6B"/>
    <w:rsid w:val="00606D5F"/>
    <w:rsid w:val="00606F02"/>
    <w:rsid w:val="0061090D"/>
    <w:rsid w:val="00610AAF"/>
    <w:rsid w:val="00611306"/>
    <w:rsid w:val="00612499"/>
    <w:rsid w:val="006128B8"/>
    <w:rsid w:val="00616230"/>
    <w:rsid w:val="006223A9"/>
    <w:rsid w:val="006226E5"/>
    <w:rsid w:val="00622B2A"/>
    <w:rsid w:val="00623C39"/>
    <w:rsid w:val="00624C11"/>
    <w:rsid w:val="00625070"/>
    <w:rsid w:val="00625594"/>
    <w:rsid w:val="00626497"/>
    <w:rsid w:val="006265BA"/>
    <w:rsid w:val="00626C2B"/>
    <w:rsid w:val="00630238"/>
    <w:rsid w:val="0063160D"/>
    <w:rsid w:val="0063264A"/>
    <w:rsid w:val="00633A91"/>
    <w:rsid w:val="006379FA"/>
    <w:rsid w:val="006403D0"/>
    <w:rsid w:val="00641186"/>
    <w:rsid w:val="00642921"/>
    <w:rsid w:val="00645D79"/>
    <w:rsid w:val="00645F4A"/>
    <w:rsid w:val="0064724F"/>
    <w:rsid w:val="00657F72"/>
    <w:rsid w:val="006605F2"/>
    <w:rsid w:val="00660D31"/>
    <w:rsid w:val="00660F38"/>
    <w:rsid w:val="00661893"/>
    <w:rsid w:val="00661BCC"/>
    <w:rsid w:val="0066203C"/>
    <w:rsid w:val="006639E6"/>
    <w:rsid w:val="0066422B"/>
    <w:rsid w:val="00665DFC"/>
    <w:rsid w:val="00666B08"/>
    <w:rsid w:val="00671A2D"/>
    <w:rsid w:val="0068113C"/>
    <w:rsid w:val="00685AA2"/>
    <w:rsid w:val="00687AA6"/>
    <w:rsid w:val="00690944"/>
    <w:rsid w:val="00690BEC"/>
    <w:rsid w:val="00693A53"/>
    <w:rsid w:val="006949AC"/>
    <w:rsid w:val="00694F11"/>
    <w:rsid w:val="00694F6D"/>
    <w:rsid w:val="00696EE2"/>
    <w:rsid w:val="00697DB6"/>
    <w:rsid w:val="006A078B"/>
    <w:rsid w:val="006A0988"/>
    <w:rsid w:val="006A29B2"/>
    <w:rsid w:val="006A5E99"/>
    <w:rsid w:val="006B12CE"/>
    <w:rsid w:val="006B201E"/>
    <w:rsid w:val="006B22BC"/>
    <w:rsid w:val="006B2782"/>
    <w:rsid w:val="006B3987"/>
    <w:rsid w:val="006B479C"/>
    <w:rsid w:val="006B4804"/>
    <w:rsid w:val="006B50D3"/>
    <w:rsid w:val="006B66E5"/>
    <w:rsid w:val="006C7457"/>
    <w:rsid w:val="006D0094"/>
    <w:rsid w:val="006D0CA5"/>
    <w:rsid w:val="006D14A9"/>
    <w:rsid w:val="006D2FA8"/>
    <w:rsid w:val="006D34DB"/>
    <w:rsid w:val="006D3C20"/>
    <w:rsid w:val="006D3F08"/>
    <w:rsid w:val="006D622E"/>
    <w:rsid w:val="006D7AE7"/>
    <w:rsid w:val="006E10FA"/>
    <w:rsid w:val="006E25C8"/>
    <w:rsid w:val="006E5E20"/>
    <w:rsid w:val="006E7193"/>
    <w:rsid w:val="006F2A26"/>
    <w:rsid w:val="006F350D"/>
    <w:rsid w:val="006F35A9"/>
    <w:rsid w:val="006F4944"/>
    <w:rsid w:val="006F7609"/>
    <w:rsid w:val="00701C73"/>
    <w:rsid w:val="007029EF"/>
    <w:rsid w:val="00705088"/>
    <w:rsid w:val="007053BB"/>
    <w:rsid w:val="00710B4E"/>
    <w:rsid w:val="00712677"/>
    <w:rsid w:val="0071336D"/>
    <w:rsid w:val="00715A98"/>
    <w:rsid w:val="00716E72"/>
    <w:rsid w:val="00717B35"/>
    <w:rsid w:val="00720886"/>
    <w:rsid w:val="00724639"/>
    <w:rsid w:val="00724F4B"/>
    <w:rsid w:val="00726EB5"/>
    <w:rsid w:val="00727263"/>
    <w:rsid w:val="007272C7"/>
    <w:rsid w:val="00727F8D"/>
    <w:rsid w:val="00730BBD"/>
    <w:rsid w:val="0073125D"/>
    <w:rsid w:val="0073282B"/>
    <w:rsid w:val="00734752"/>
    <w:rsid w:val="00743CCB"/>
    <w:rsid w:val="007454B9"/>
    <w:rsid w:val="007508D8"/>
    <w:rsid w:val="00753403"/>
    <w:rsid w:val="007549B8"/>
    <w:rsid w:val="00754AF8"/>
    <w:rsid w:val="00757304"/>
    <w:rsid w:val="00761848"/>
    <w:rsid w:val="0076337B"/>
    <w:rsid w:val="0076515A"/>
    <w:rsid w:val="007654EF"/>
    <w:rsid w:val="00770EDA"/>
    <w:rsid w:val="00774B6A"/>
    <w:rsid w:val="00775D92"/>
    <w:rsid w:val="00776461"/>
    <w:rsid w:val="00781EED"/>
    <w:rsid w:val="007832B1"/>
    <w:rsid w:val="00784162"/>
    <w:rsid w:val="00786B18"/>
    <w:rsid w:val="00790FC7"/>
    <w:rsid w:val="00791291"/>
    <w:rsid w:val="007931C2"/>
    <w:rsid w:val="007A327C"/>
    <w:rsid w:val="007A631C"/>
    <w:rsid w:val="007A6C0A"/>
    <w:rsid w:val="007B07BC"/>
    <w:rsid w:val="007B245D"/>
    <w:rsid w:val="007B7A05"/>
    <w:rsid w:val="007B7E62"/>
    <w:rsid w:val="007C3D54"/>
    <w:rsid w:val="007C4BFF"/>
    <w:rsid w:val="007D03E3"/>
    <w:rsid w:val="007D6AFA"/>
    <w:rsid w:val="007E3E5B"/>
    <w:rsid w:val="007E5D3D"/>
    <w:rsid w:val="007E6588"/>
    <w:rsid w:val="007E7BFC"/>
    <w:rsid w:val="007F0216"/>
    <w:rsid w:val="007F26A0"/>
    <w:rsid w:val="007F349C"/>
    <w:rsid w:val="007F3971"/>
    <w:rsid w:val="007F59C5"/>
    <w:rsid w:val="00802926"/>
    <w:rsid w:val="00803B1F"/>
    <w:rsid w:val="0080405B"/>
    <w:rsid w:val="008078DC"/>
    <w:rsid w:val="00812726"/>
    <w:rsid w:val="00815507"/>
    <w:rsid w:val="008216C6"/>
    <w:rsid w:val="00821F2A"/>
    <w:rsid w:val="008228CC"/>
    <w:rsid w:val="008237B9"/>
    <w:rsid w:val="0082523D"/>
    <w:rsid w:val="008261A3"/>
    <w:rsid w:val="008270BB"/>
    <w:rsid w:val="0082788B"/>
    <w:rsid w:val="00827E3E"/>
    <w:rsid w:val="00830574"/>
    <w:rsid w:val="00830886"/>
    <w:rsid w:val="00832183"/>
    <w:rsid w:val="00832362"/>
    <w:rsid w:val="00836418"/>
    <w:rsid w:val="00842EF2"/>
    <w:rsid w:val="00845CE9"/>
    <w:rsid w:val="00846055"/>
    <w:rsid w:val="0084764D"/>
    <w:rsid w:val="008500D1"/>
    <w:rsid w:val="00850E95"/>
    <w:rsid w:val="00851083"/>
    <w:rsid w:val="00851E95"/>
    <w:rsid w:val="00853036"/>
    <w:rsid w:val="0085338F"/>
    <w:rsid w:val="008544D0"/>
    <w:rsid w:val="008565DA"/>
    <w:rsid w:val="00857C0C"/>
    <w:rsid w:val="00860E3A"/>
    <w:rsid w:val="008611E6"/>
    <w:rsid w:val="00861FA7"/>
    <w:rsid w:val="008620D5"/>
    <w:rsid w:val="00864E1F"/>
    <w:rsid w:val="0086663A"/>
    <w:rsid w:val="008709A9"/>
    <w:rsid w:val="00870F61"/>
    <w:rsid w:val="008716F6"/>
    <w:rsid w:val="00872E74"/>
    <w:rsid w:val="00873D04"/>
    <w:rsid w:val="0087499D"/>
    <w:rsid w:val="00874ECA"/>
    <w:rsid w:val="00875E85"/>
    <w:rsid w:val="00876957"/>
    <w:rsid w:val="00876F7B"/>
    <w:rsid w:val="0088066D"/>
    <w:rsid w:val="008859B1"/>
    <w:rsid w:val="00890818"/>
    <w:rsid w:val="0089150E"/>
    <w:rsid w:val="00893E09"/>
    <w:rsid w:val="00895722"/>
    <w:rsid w:val="0089617C"/>
    <w:rsid w:val="008A0B9E"/>
    <w:rsid w:val="008A2EB8"/>
    <w:rsid w:val="008A48F8"/>
    <w:rsid w:val="008A4913"/>
    <w:rsid w:val="008A4F84"/>
    <w:rsid w:val="008A6FA9"/>
    <w:rsid w:val="008B0890"/>
    <w:rsid w:val="008B3F9C"/>
    <w:rsid w:val="008B74C9"/>
    <w:rsid w:val="008C0FB9"/>
    <w:rsid w:val="008C243D"/>
    <w:rsid w:val="008C36EB"/>
    <w:rsid w:val="008C5924"/>
    <w:rsid w:val="008C62E0"/>
    <w:rsid w:val="008C678C"/>
    <w:rsid w:val="008D0AB1"/>
    <w:rsid w:val="008D18C8"/>
    <w:rsid w:val="008D2110"/>
    <w:rsid w:val="008D2A2B"/>
    <w:rsid w:val="008D38CE"/>
    <w:rsid w:val="008D3B00"/>
    <w:rsid w:val="008D3F8C"/>
    <w:rsid w:val="008D4F9F"/>
    <w:rsid w:val="008D54F9"/>
    <w:rsid w:val="008D5F69"/>
    <w:rsid w:val="008D6AFA"/>
    <w:rsid w:val="008D756B"/>
    <w:rsid w:val="008D7E79"/>
    <w:rsid w:val="008E03B8"/>
    <w:rsid w:val="008E31F4"/>
    <w:rsid w:val="008E383E"/>
    <w:rsid w:val="008E479A"/>
    <w:rsid w:val="008F1B4B"/>
    <w:rsid w:val="008F2683"/>
    <w:rsid w:val="008F299F"/>
    <w:rsid w:val="008F4ACC"/>
    <w:rsid w:val="008F7DD8"/>
    <w:rsid w:val="00901061"/>
    <w:rsid w:val="00903FEE"/>
    <w:rsid w:val="0090445D"/>
    <w:rsid w:val="00904B3F"/>
    <w:rsid w:val="0090610F"/>
    <w:rsid w:val="00907979"/>
    <w:rsid w:val="00915F3C"/>
    <w:rsid w:val="00916DAE"/>
    <w:rsid w:val="0091713B"/>
    <w:rsid w:val="00921A49"/>
    <w:rsid w:val="009221CF"/>
    <w:rsid w:val="00923FE7"/>
    <w:rsid w:val="00924DB8"/>
    <w:rsid w:val="00925D33"/>
    <w:rsid w:val="00926434"/>
    <w:rsid w:val="00926F8C"/>
    <w:rsid w:val="0093591B"/>
    <w:rsid w:val="00935C99"/>
    <w:rsid w:val="009408EA"/>
    <w:rsid w:val="009419BD"/>
    <w:rsid w:val="00944194"/>
    <w:rsid w:val="00944967"/>
    <w:rsid w:val="0094678C"/>
    <w:rsid w:val="009513CF"/>
    <w:rsid w:val="0095595D"/>
    <w:rsid w:val="00956B0E"/>
    <w:rsid w:val="00961C85"/>
    <w:rsid w:val="009635B5"/>
    <w:rsid w:val="00965E58"/>
    <w:rsid w:val="0096710A"/>
    <w:rsid w:val="00967E55"/>
    <w:rsid w:val="009708FA"/>
    <w:rsid w:val="009713E6"/>
    <w:rsid w:val="00971483"/>
    <w:rsid w:val="009739AF"/>
    <w:rsid w:val="009744AF"/>
    <w:rsid w:val="00975B72"/>
    <w:rsid w:val="00977F86"/>
    <w:rsid w:val="0098193E"/>
    <w:rsid w:val="009820C9"/>
    <w:rsid w:val="00982C89"/>
    <w:rsid w:val="00983E27"/>
    <w:rsid w:val="009845F3"/>
    <w:rsid w:val="00986553"/>
    <w:rsid w:val="00990FC7"/>
    <w:rsid w:val="009925E9"/>
    <w:rsid w:val="009934F2"/>
    <w:rsid w:val="00993CC8"/>
    <w:rsid w:val="009951D2"/>
    <w:rsid w:val="009A06F5"/>
    <w:rsid w:val="009A0765"/>
    <w:rsid w:val="009A0E77"/>
    <w:rsid w:val="009A1254"/>
    <w:rsid w:val="009A44BD"/>
    <w:rsid w:val="009A453A"/>
    <w:rsid w:val="009A47E7"/>
    <w:rsid w:val="009A48CD"/>
    <w:rsid w:val="009A745F"/>
    <w:rsid w:val="009B00F1"/>
    <w:rsid w:val="009B2EF5"/>
    <w:rsid w:val="009C10E5"/>
    <w:rsid w:val="009C3044"/>
    <w:rsid w:val="009C3974"/>
    <w:rsid w:val="009C6318"/>
    <w:rsid w:val="009C6517"/>
    <w:rsid w:val="009D20F0"/>
    <w:rsid w:val="009D3AFC"/>
    <w:rsid w:val="009D630C"/>
    <w:rsid w:val="009D6445"/>
    <w:rsid w:val="009D74DD"/>
    <w:rsid w:val="009E0D7B"/>
    <w:rsid w:val="009E38B6"/>
    <w:rsid w:val="009E5CAB"/>
    <w:rsid w:val="009E6C14"/>
    <w:rsid w:val="009E77C6"/>
    <w:rsid w:val="009F1DBF"/>
    <w:rsid w:val="009F281A"/>
    <w:rsid w:val="009F2A2B"/>
    <w:rsid w:val="009F5D7F"/>
    <w:rsid w:val="009F6174"/>
    <w:rsid w:val="009F7234"/>
    <w:rsid w:val="009F731E"/>
    <w:rsid w:val="00A01265"/>
    <w:rsid w:val="00A046F8"/>
    <w:rsid w:val="00A063F0"/>
    <w:rsid w:val="00A079C2"/>
    <w:rsid w:val="00A11EA6"/>
    <w:rsid w:val="00A13CEF"/>
    <w:rsid w:val="00A14165"/>
    <w:rsid w:val="00A179A7"/>
    <w:rsid w:val="00A22E9D"/>
    <w:rsid w:val="00A22ED0"/>
    <w:rsid w:val="00A23FA9"/>
    <w:rsid w:val="00A241C4"/>
    <w:rsid w:val="00A24845"/>
    <w:rsid w:val="00A2575A"/>
    <w:rsid w:val="00A31202"/>
    <w:rsid w:val="00A34DC4"/>
    <w:rsid w:val="00A35246"/>
    <w:rsid w:val="00A354E4"/>
    <w:rsid w:val="00A35A02"/>
    <w:rsid w:val="00A36076"/>
    <w:rsid w:val="00A370A4"/>
    <w:rsid w:val="00A37F6C"/>
    <w:rsid w:val="00A41E6B"/>
    <w:rsid w:val="00A438AC"/>
    <w:rsid w:val="00A4491F"/>
    <w:rsid w:val="00A45788"/>
    <w:rsid w:val="00A46D1D"/>
    <w:rsid w:val="00A50342"/>
    <w:rsid w:val="00A50BB2"/>
    <w:rsid w:val="00A5140B"/>
    <w:rsid w:val="00A51C9D"/>
    <w:rsid w:val="00A52746"/>
    <w:rsid w:val="00A534A4"/>
    <w:rsid w:val="00A535A6"/>
    <w:rsid w:val="00A53E8D"/>
    <w:rsid w:val="00A54054"/>
    <w:rsid w:val="00A61375"/>
    <w:rsid w:val="00A6438D"/>
    <w:rsid w:val="00A70A22"/>
    <w:rsid w:val="00A7386E"/>
    <w:rsid w:val="00A739EF"/>
    <w:rsid w:val="00A74645"/>
    <w:rsid w:val="00A77060"/>
    <w:rsid w:val="00A81DE9"/>
    <w:rsid w:val="00A85F0D"/>
    <w:rsid w:val="00A905C4"/>
    <w:rsid w:val="00A90B93"/>
    <w:rsid w:val="00A94672"/>
    <w:rsid w:val="00A949DD"/>
    <w:rsid w:val="00A96627"/>
    <w:rsid w:val="00A9679D"/>
    <w:rsid w:val="00A978C3"/>
    <w:rsid w:val="00AA2032"/>
    <w:rsid w:val="00AA3620"/>
    <w:rsid w:val="00AA497B"/>
    <w:rsid w:val="00AA4ED8"/>
    <w:rsid w:val="00AA77CC"/>
    <w:rsid w:val="00AA79EC"/>
    <w:rsid w:val="00AA7F7D"/>
    <w:rsid w:val="00AB064B"/>
    <w:rsid w:val="00AB0B83"/>
    <w:rsid w:val="00AB132F"/>
    <w:rsid w:val="00AB1C94"/>
    <w:rsid w:val="00AB2BA5"/>
    <w:rsid w:val="00AB362D"/>
    <w:rsid w:val="00AB6E29"/>
    <w:rsid w:val="00AB70D9"/>
    <w:rsid w:val="00AB7E47"/>
    <w:rsid w:val="00AC010F"/>
    <w:rsid w:val="00AC09CD"/>
    <w:rsid w:val="00AC0BBF"/>
    <w:rsid w:val="00AC18DF"/>
    <w:rsid w:val="00AC334F"/>
    <w:rsid w:val="00AC38BF"/>
    <w:rsid w:val="00AC526D"/>
    <w:rsid w:val="00AC6E20"/>
    <w:rsid w:val="00AD062B"/>
    <w:rsid w:val="00AD0E04"/>
    <w:rsid w:val="00AD1B53"/>
    <w:rsid w:val="00AD36EF"/>
    <w:rsid w:val="00AD61A5"/>
    <w:rsid w:val="00AD73E0"/>
    <w:rsid w:val="00AE1E19"/>
    <w:rsid w:val="00AE5778"/>
    <w:rsid w:val="00AE5B30"/>
    <w:rsid w:val="00AE7C4C"/>
    <w:rsid w:val="00AF5489"/>
    <w:rsid w:val="00B01D4B"/>
    <w:rsid w:val="00B07909"/>
    <w:rsid w:val="00B07B97"/>
    <w:rsid w:val="00B1057E"/>
    <w:rsid w:val="00B1446C"/>
    <w:rsid w:val="00B1466C"/>
    <w:rsid w:val="00B167F4"/>
    <w:rsid w:val="00B17403"/>
    <w:rsid w:val="00B1781D"/>
    <w:rsid w:val="00B17C5D"/>
    <w:rsid w:val="00B23481"/>
    <w:rsid w:val="00B24A69"/>
    <w:rsid w:val="00B24BD6"/>
    <w:rsid w:val="00B31FAA"/>
    <w:rsid w:val="00B336BE"/>
    <w:rsid w:val="00B33BD3"/>
    <w:rsid w:val="00B34B93"/>
    <w:rsid w:val="00B35009"/>
    <w:rsid w:val="00B43435"/>
    <w:rsid w:val="00B4387D"/>
    <w:rsid w:val="00B44E13"/>
    <w:rsid w:val="00B45E68"/>
    <w:rsid w:val="00B51382"/>
    <w:rsid w:val="00B53971"/>
    <w:rsid w:val="00B53B56"/>
    <w:rsid w:val="00B545AA"/>
    <w:rsid w:val="00B54810"/>
    <w:rsid w:val="00B57930"/>
    <w:rsid w:val="00B60558"/>
    <w:rsid w:val="00B651AD"/>
    <w:rsid w:val="00B658ED"/>
    <w:rsid w:val="00B66DCF"/>
    <w:rsid w:val="00B6727D"/>
    <w:rsid w:val="00B72308"/>
    <w:rsid w:val="00B76DBF"/>
    <w:rsid w:val="00B84F89"/>
    <w:rsid w:val="00B90035"/>
    <w:rsid w:val="00B90931"/>
    <w:rsid w:val="00B910B0"/>
    <w:rsid w:val="00B91803"/>
    <w:rsid w:val="00B96AD3"/>
    <w:rsid w:val="00B96DA2"/>
    <w:rsid w:val="00BA04E2"/>
    <w:rsid w:val="00BA10F0"/>
    <w:rsid w:val="00BA1DDB"/>
    <w:rsid w:val="00BA3DCD"/>
    <w:rsid w:val="00BA3F8A"/>
    <w:rsid w:val="00BA52DE"/>
    <w:rsid w:val="00BB1040"/>
    <w:rsid w:val="00BB170C"/>
    <w:rsid w:val="00BB1806"/>
    <w:rsid w:val="00BB19A8"/>
    <w:rsid w:val="00BB2ADD"/>
    <w:rsid w:val="00BB65FD"/>
    <w:rsid w:val="00BB7739"/>
    <w:rsid w:val="00BC0926"/>
    <w:rsid w:val="00BC1592"/>
    <w:rsid w:val="00BC59AE"/>
    <w:rsid w:val="00BC68EF"/>
    <w:rsid w:val="00BD0636"/>
    <w:rsid w:val="00BD1321"/>
    <w:rsid w:val="00BD1A87"/>
    <w:rsid w:val="00BD1D4D"/>
    <w:rsid w:val="00BD1DEA"/>
    <w:rsid w:val="00BD30DB"/>
    <w:rsid w:val="00BD4717"/>
    <w:rsid w:val="00BD478E"/>
    <w:rsid w:val="00BD7BD8"/>
    <w:rsid w:val="00BE2A6E"/>
    <w:rsid w:val="00BE322A"/>
    <w:rsid w:val="00BE3DC0"/>
    <w:rsid w:val="00BE5B52"/>
    <w:rsid w:val="00BE7B2E"/>
    <w:rsid w:val="00BF1803"/>
    <w:rsid w:val="00BF1F90"/>
    <w:rsid w:val="00BF201B"/>
    <w:rsid w:val="00BF2201"/>
    <w:rsid w:val="00BF2724"/>
    <w:rsid w:val="00BF711E"/>
    <w:rsid w:val="00C020C4"/>
    <w:rsid w:val="00C056F5"/>
    <w:rsid w:val="00C06819"/>
    <w:rsid w:val="00C0786F"/>
    <w:rsid w:val="00C0787E"/>
    <w:rsid w:val="00C07F84"/>
    <w:rsid w:val="00C12AA2"/>
    <w:rsid w:val="00C1466C"/>
    <w:rsid w:val="00C14ADA"/>
    <w:rsid w:val="00C14E10"/>
    <w:rsid w:val="00C16513"/>
    <w:rsid w:val="00C17523"/>
    <w:rsid w:val="00C2164A"/>
    <w:rsid w:val="00C22E02"/>
    <w:rsid w:val="00C26038"/>
    <w:rsid w:val="00C26D46"/>
    <w:rsid w:val="00C26F75"/>
    <w:rsid w:val="00C308F9"/>
    <w:rsid w:val="00C33F18"/>
    <w:rsid w:val="00C3450A"/>
    <w:rsid w:val="00C36833"/>
    <w:rsid w:val="00C37046"/>
    <w:rsid w:val="00C40CF3"/>
    <w:rsid w:val="00C43395"/>
    <w:rsid w:val="00C44550"/>
    <w:rsid w:val="00C44C09"/>
    <w:rsid w:val="00C467D7"/>
    <w:rsid w:val="00C46B44"/>
    <w:rsid w:val="00C520C9"/>
    <w:rsid w:val="00C5428B"/>
    <w:rsid w:val="00C57AF8"/>
    <w:rsid w:val="00C62BF8"/>
    <w:rsid w:val="00C62EED"/>
    <w:rsid w:val="00C672B5"/>
    <w:rsid w:val="00C673EB"/>
    <w:rsid w:val="00C73E33"/>
    <w:rsid w:val="00C74757"/>
    <w:rsid w:val="00C75225"/>
    <w:rsid w:val="00C7526D"/>
    <w:rsid w:val="00C81E5A"/>
    <w:rsid w:val="00C82526"/>
    <w:rsid w:val="00C82E1C"/>
    <w:rsid w:val="00C832C2"/>
    <w:rsid w:val="00C847AA"/>
    <w:rsid w:val="00C908D5"/>
    <w:rsid w:val="00C97EC3"/>
    <w:rsid w:val="00CA3EDD"/>
    <w:rsid w:val="00CA4B01"/>
    <w:rsid w:val="00CA61D3"/>
    <w:rsid w:val="00CA6481"/>
    <w:rsid w:val="00CA79DB"/>
    <w:rsid w:val="00CA7C4B"/>
    <w:rsid w:val="00CB13CC"/>
    <w:rsid w:val="00CB1741"/>
    <w:rsid w:val="00CB3389"/>
    <w:rsid w:val="00CC149B"/>
    <w:rsid w:val="00CC3F42"/>
    <w:rsid w:val="00CC3FCE"/>
    <w:rsid w:val="00CC44C9"/>
    <w:rsid w:val="00CD0554"/>
    <w:rsid w:val="00CD09BC"/>
    <w:rsid w:val="00CD0B71"/>
    <w:rsid w:val="00CD1D0C"/>
    <w:rsid w:val="00CD242D"/>
    <w:rsid w:val="00CD4BCC"/>
    <w:rsid w:val="00CD6B80"/>
    <w:rsid w:val="00CD773A"/>
    <w:rsid w:val="00CE34CE"/>
    <w:rsid w:val="00CE3883"/>
    <w:rsid w:val="00CE52D4"/>
    <w:rsid w:val="00CE575D"/>
    <w:rsid w:val="00CE70D2"/>
    <w:rsid w:val="00CF17F2"/>
    <w:rsid w:val="00CF2A6E"/>
    <w:rsid w:val="00CF3B70"/>
    <w:rsid w:val="00CF3D6A"/>
    <w:rsid w:val="00CF5711"/>
    <w:rsid w:val="00CF593F"/>
    <w:rsid w:val="00D023F6"/>
    <w:rsid w:val="00D03312"/>
    <w:rsid w:val="00D12418"/>
    <w:rsid w:val="00D1370C"/>
    <w:rsid w:val="00D15B2C"/>
    <w:rsid w:val="00D17A54"/>
    <w:rsid w:val="00D17F81"/>
    <w:rsid w:val="00D214A2"/>
    <w:rsid w:val="00D21C42"/>
    <w:rsid w:val="00D328BF"/>
    <w:rsid w:val="00D33FFC"/>
    <w:rsid w:val="00D351D8"/>
    <w:rsid w:val="00D40E4B"/>
    <w:rsid w:val="00D42DD0"/>
    <w:rsid w:val="00D42F2F"/>
    <w:rsid w:val="00D4377F"/>
    <w:rsid w:val="00D43DB3"/>
    <w:rsid w:val="00D44637"/>
    <w:rsid w:val="00D462C1"/>
    <w:rsid w:val="00D50F1F"/>
    <w:rsid w:val="00D522CF"/>
    <w:rsid w:val="00D528AE"/>
    <w:rsid w:val="00D620A8"/>
    <w:rsid w:val="00D62238"/>
    <w:rsid w:val="00D63C7D"/>
    <w:rsid w:val="00D6473D"/>
    <w:rsid w:val="00D65747"/>
    <w:rsid w:val="00D65C17"/>
    <w:rsid w:val="00D675FA"/>
    <w:rsid w:val="00D678E4"/>
    <w:rsid w:val="00D73A9F"/>
    <w:rsid w:val="00D73C57"/>
    <w:rsid w:val="00D73D11"/>
    <w:rsid w:val="00D74306"/>
    <w:rsid w:val="00D74A18"/>
    <w:rsid w:val="00D769BE"/>
    <w:rsid w:val="00D902BE"/>
    <w:rsid w:val="00D90DC3"/>
    <w:rsid w:val="00D91149"/>
    <w:rsid w:val="00D953D6"/>
    <w:rsid w:val="00D9698E"/>
    <w:rsid w:val="00DA1012"/>
    <w:rsid w:val="00DA25E6"/>
    <w:rsid w:val="00DA3D8C"/>
    <w:rsid w:val="00DA4C29"/>
    <w:rsid w:val="00DA4DD8"/>
    <w:rsid w:val="00DA5358"/>
    <w:rsid w:val="00DB3907"/>
    <w:rsid w:val="00DB46AB"/>
    <w:rsid w:val="00DB627E"/>
    <w:rsid w:val="00DC06D5"/>
    <w:rsid w:val="00DC1A27"/>
    <w:rsid w:val="00DC3128"/>
    <w:rsid w:val="00DC4128"/>
    <w:rsid w:val="00DC57AB"/>
    <w:rsid w:val="00DC74E5"/>
    <w:rsid w:val="00DC7927"/>
    <w:rsid w:val="00DD1F46"/>
    <w:rsid w:val="00DD3306"/>
    <w:rsid w:val="00DD4356"/>
    <w:rsid w:val="00DD483E"/>
    <w:rsid w:val="00DD5D73"/>
    <w:rsid w:val="00DD6710"/>
    <w:rsid w:val="00DD68F9"/>
    <w:rsid w:val="00DE33D0"/>
    <w:rsid w:val="00DE355B"/>
    <w:rsid w:val="00DE6670"/>
    <w:rsid w:val="00DE6C8E"/>
    <w:rsid w:val="00DF1957"/>
    <w:rsid w:val="00DF7650"/>
    <w:rsid w:val="00DF786C"/>
    <w:rsid w:val="00E00340"/>
    <w:rsid w:val="00E00F96"/>
    <w:rsid w:val="00E01BC8"/>
    <w:rsid w:val="00E02CB2"/>
    <w:rsid w:val="00E0477F"/>
    <w:rsid w:val="00E053E7"/>
    <w:rsid w:val="00E05535"/>
    <w:rsid w:val="00E074C3"/>
    <w:rsid w:val="00E078A7"/>
    <w:rsid w:val="00E11B42"/>
    <w:rsid w:val="00E13745"/>
    <w:rsid w:val="00E14D42"/>
    <w:rsid w:val="00E16F36"/>
    <w:rsid w:val="00E20949"/>
    <w:rsid w:val="00E2153A"/>
    <w:rsid w:val="00E226E9"/>
    <w:rsid w:val="00E23040"/>
    <w:rsid w:val="00E24E13"/>
    <w:rsid w:val="00E25331"/>
    <w:rsid w:val="00E253A8"/>
    <w:rsid w:val="00E30084"/>
    <w:rsid w:val="00E32146"/>
    <w:rsid w:val="00E32440"/>
    <w:rsid w:val="00E34C0B"/>
    <w:rsid w:val="00E430AF"/>
    <w:rsid w:val="00E43204"/>
    <w:rsid w:val="00E43F3B"/>
    <w:rsid w:val="00E47074"/>
    <w:rsid w:val="00E50995"/>
    <w:rsid w:val="00E518B8"/>
    <w:rsid w:val="00E5256C"/>
    <w:rsid w:val="00E52715"/>
    <w:rsid w:val="00E527D3"/>
    <w:rsid w:val="00E54A83"/>
    <w:rsid w:val="00E57641"/>
    <w:rsid w:val="00E61FED"/>
    <w:rsid w:val="00E679E1"/>
    <w:rsid w:val="00E67FC7"/>
    <w:rsid w:val="00E719AE"/>
    <w:rsid w:val="00E723C5"/>
    <w:rsid w:val="00E726F0"/>
    <w:rsid w:val="00E73586"/>
    <w:rsid w:val="00E73C9D"/>
    <w:rsid w:val="00E74E83"/>
    <w:rsid w:val="00E758F2"/>
    <w:rsid w:val="00E76E9A"/>
    <w:rsid w:val="00E77D0D"/>
    <w:rsid w:val="00E805CC"/>
    <w:rsid w:val="00E82285"/>
    <w:rsid w:val="00E924DD"/>
    <w:rsid w:val="00E96C45"/>
    <w:rsid w:val="00E97747"/>
    <w:rsid w:val="00E978B8"/>
    <w:rsid w:val="00E97D39"/>
    <w:rsid w:val="00EA1D63"/>
    <w:rsid w:val="00EA2F2C"/>
    <w:rsid w:val="00EA7B89"/>
    <w:rsid w:val="00EB0A6B"/>
    <w:rsid w:val="00EB14D2"/>
    <w:rsid w:val="00EB1844"/>
    <w:rsid w:val="00EB2676"/>
    <w:rsid w:val="00EB442E"/>
    <w:rsid w:val="00EB64B2"/>
    <w:rsid w:val="00EC0EF2"/>
    <w:rsid w:val="00EC39C3"/>
    <w:rsid w:val="00EC64BC"/>
    <w:rsid w:val="00ED312B"/>
    <w:rsid w:val="00ED461B"/>
    <w:rsid w:val="00ED7481"/>
    <w:rsid w:val="00EE22CE"/>
    <w:rsid w:val="00EE28F8"/>
    <w:rsid w:val="00EE2D3C"/>
    <w:rsid w:val="00EE3C52"/>
    <w:rsid w:val="00EE4133"/>
    <w:rsid w:val="00EE51FC"/>
    <w:rsid w:val="00EE5D1D"/>
    <w:rsid w:val="00EE642A"/>
    <w:rsid w:val="00EE6692"/>
    <w:rsid w:val="00EE7027"/>
    <w:rsid w:val="00EF326F"/>
    <w:rsid w:val="00EF3CC6"/>
    <w:rsid w:val="00EF4623"/>
    <w:rsid w:val="00EF72FA"/>
    <w:rsid w:val="00EF7679"/>
    <w:rsid w:val="00F03D62"/>
    <w:rsid w:val="00F04873"/>
    <w:rsid w:val="00F0509E"/>
    <w:rsid w:val="00F07379"/>
    <w:rsid w:val="00F146EC"/>
    <w:rsid w:val="00F16397"/>
    <w:rsid w:val="00F16844"/>
    <w:rsid w:val="00F16C81"/>
    <w:rsid w:val="00F17F8C"/>
    <w:rsid w:val="00F20A10"/>
    <w:rsid w:val="00F2270C"/>
    <w:rsid w:val="00F23B0B"/>
    <w:rsid w:val="00F249DA"/>
    <w:rsid w:val="00F24CE1"/>
    <w:rsid w:val="00F25A09"/>
    <w:rsid w:val="00F25EB7"/>
    <w:rsid w:val="00F269F6"/>
    <w:rsid w:val="00F278F2"/>
    <w:rsid w:val="00F30888"/>
    <w:rsid w:val="00F313F2"/>
    <w:rsid w:val="00F31A5A"/>
    <w:rsid w:val="00F31F18"/>
    <w:rsid w:val="00F338A9"/>
    <w:rsid w:val="00F344D6"/>
    <w:rsid w:val="00F4110F"/>
    <w:rsid w:val="00F417D4"/>
    <w:rsid w:val="00F43296"/>
    <w:rsid w:val="00F541AD"/>
    <w:rsid w:val="00F56A8D"/>
    <w:rsid w:val="00F6219A"/>
    <w:rsid w:val="00F624DD"/>
    <w:rsid w:val="00F648AB"/>
    <w:rsid w:val="00F67A39"/>
    <w:rsid w:val="00F7170C"/>
    <w:rsid w:val="00F76F92"/>
    <w:rsid w:val="00F80D1D"/>
    <w:rsid w:val="00F848BA"/>
    <w:rsid w:val="00F84C7E"/>
    <w:rsid w:val="00F870B7"/>
    <w:rsid w:val="00F87FDA"/>
    <w:rsid w:val="00F92B69"/>
    <w:rsid w:val="00F92E30"/>
    <w:rsid w:val="00F939EC"/>
    <w:rsid w:val="00F9473B"/>
    <w:rsid w:val="00F94A32"/>
    <w:rsid w:val="00F94EB4"/>
    <w:rsid w:val="00F94EED"/>
    <w:rsid w:val="00FA15A0"/>
    <w:rsid w:val="00FA2C4E"/>
    <w:rsid w:val="00FA5FDD"/>
    <w:rsid w:val="00FA6E79"/>
    <w:rsid w:val="00FA7EE8"/>
    <w:rsid w:val="00FB11BB"/>
    <w:rsid w:val="00FB2EEF"/>
    <w:rsid w:val="00FB6B7E"/>
    <w:rsid w:val="00FC127E"/>
    <w:rsid w:val="00FC33F9"/>
    <w:rsid w:val="00FC4CC5"/>
    <w:rsid w:val="00FC5B71"/>
    <w:rsid w:val="00FD19FF"/>
    <w:rsid w:val="00FD27D1"/>
    <w:rsid w:val="00FD33F6"/>
    <w:rsid w:val="00FD3B95"/>
    <w:rsid w:val="00FD40DF"/>
    <w:rsid w:val="00FE13BA"/>
    <w:rsid w:val="00FE245E"/>
    <w:rsid w:val="00FE292A"/>
    <w:rsid w:val="00FE37AC"/>
    <w:rsid w:val="00FE4365"/>
    <w:rsid w:val="00FE650C"/>
    <w:rsid w:val="00FE6DBC"/>
    <w:rsid w:val="00FE6F45"/>
    <w:rsid w:val="00FE748D"/>
    <w:rsid w:val="00FE75C7"/>
    <w:rsid w:val="00FF1F73"/>
    <w:rsid w:val="00FF5A05"/>
    <w:rsid w:val="01AF2041"/>
    <w:rsid w:val="0296DCBA"/>
    <w:rsid w:val="031DB725"/>
    <w:rsid w:val="03398F1A"/>
    <w:rsid w:val="039EE77A"/>
    <w:rsid w:val="03B1DF40"/>
    <w:rsid w:val="0408C291"/>
    <w:rsid w:val="04BEEA02"/>
    <w:rsid w:val="05162EA0"/>
    <w:rsid w:val="05263A87"/>
    <w:rsid w:val="06A7AC9C"/>
    <w:rsid w:val="08DC51D1"/>
    <w:rsid w:val="096AC699"/>
    <w:rsid w:val="09D606F0"/>
    <w:rsid w:val="09F3C2F0"/>
    <w:rsid w:val="0A9D47D8"/>
    <w:rsid w:val="0C406D09"/>
    <w:rsid w:val="0D22C37F"/>
    <w:rsid w:val="0E87238E"/>
    <w:rsid w:val="0FAB0673"/>
    <w:rsid w:val="112E9056"/>
    <w:rsid w:val="1135B184"/>
    <w:rsid w:val="11E3016B"/>
    <w:rsid w:val="11FF0D3F"/>
    <w:rsid w:val="1254B76A"/>
    <w:rsid w:val="13DAAE14"/>
    <w:rsid w:val="142E8E4E"/>
    <w:rsid w:val="16D48FA0"/>
    <w:rsid w:val="18693E9D"/>
    <w:rsid w:val="191912E5"/>
    <w:rsid w:val="197048BA"/>
    <w:rsid w:val="199F2F45"/>
    <w:rsid w:val="1B70183B"/>
    <w:rsid w:val="1B7A2912"/>
    <w:rsid w:val="1C9B680B"/>
    <w:rsid w:val="1CEDAA72"/>
    <w:rsid w:val="1DA16492"/>
    <w:rsid w:val="1E42B927"/>
    <w:rsid w:val="2213C9AF"/>
    <w:rsid w:val="223D53D6"/>
    <w:rsid w:val="224A2AF3"/>
    <w:rsid w:val="228F21E2"/>
    <w:rsid w:val="22A17884"/>
    <w:rsid w:val="23826097"/>
    <w:rsid w:val="238F90E5"/>
    <w:rsid w:val="23AD1F8F"/>
    <w:rsid w:val="256C62F9"/>
    <w:rsid w:val="25C65DFD"/>
    <w:rsid w:val="2612BD16"/>
    <w:rsid w:val="264DF9D1"/>
    <w:rsid w:val="26D0B8DF"/>
    <w:rsid w:val="273B9E05"/>
    <w:rsid w:val="2798B72B"/>
    <w:rsid w:val="28FD496C"/>
    <w:rsid w:val="28FD829D"/>
    <w:rsid w:val="29F35549"/>
    <w:rsid w:val="2A384C38"/>
    <w:rsid w:val="2A9FBE1B"/>
    <w:rsid w:val="2B084297"/>
    <w:rsid w:val="2B2A0AFB"/>
    <w:rsid w:val="2D3D0F73"/>
    <w:rsid w:val="2E2E8C95"/>
    <w:rsid w:val="2F928310"/>
    <w:rsid w:val="2FB61D33"/>
    <w:rsid w:val="326B08EF"/>
    <w:rsid w:val="374A0BDF"/>
    <w:rsid w:val="37A2B017"/>
    <w:rsid w:val="37C52F3D"/>
    <w:rsid w:val="37CBF7F5"/>
    <w:rsid w:val="3898DFCC"/>
    <w:rsid w:val="390C2359"/>
    <w:rsid w:val="39A13316"/>
    <w:rsid w:val="3B11B55C"/>
    <w:rsid w:val="3BACDA76"/>
    <w:rsid w:val="3C122954"/>
    <w:rsid w:val="3C9D5D40"/>
    <w:rsid w:val="3E5B3071"/>
    <w:rsid w:val="3EC39FA3"/>
    <w:rsid w:val="3F6390C3"/>
    <w:rsid w:val="40F3EE7E"/>
    <w:rsid w:val="432C0675"/>
    <w:rsid w:val="459C40FA"/>
    <w:rsid w:val="47764EEF"/>
    <w:rsid w:val="48AC537C"/>
    <w:rsid w:val="48E02152"/>
    <w:rsid w:val="48E4F4E2"/>
    <w:rsid w:val="48EC6D29"/>
    <w:rsid w:val="4952D962"/>
    <w:rsid w:val="4B3EF999"/>
    <w:rsid w:val="4B5AE130"/>
    <w:rsid w:val="4B87F2BE"/>
    <w:rsid w:val="4C9FC668"/>
    <w:rsid w:val="4CEA5B1E"/>
    <w:rsid w:val="4CEBDF18"/>
    <w:rsid w:val="4D30CEA8"/>
    <w:rsid w:val="4DF14A26"/>
    <w:rsid w:val="4EE5D05F"/>
    <w:rsid w:val="506159CC"/>
    <w:rsid w:val="51453DEA"/>
    <w:rsid w:val="52F1AAB7"/>
    <w:rsid w:val="53957A57"/>
    <w:rsid w:val="53F74392"/>
    <w:rsid w:val="54B57123"/>
    <w:rsid w:val="554C66C3"/>
    <w:rsid w:val="55A1875F"/>
    <w:rsid w:val="55D48C39"/>
    <w:rsid w:val="569D1CBA"/>
    <w:rsid w:val="56A75B05"/>
    <w:rsid w:val="58D79C02"/>
    <w:rsid w:val="59BAA4E2"/>
    <w:rsid w:val="5A5ADD3F"/>
    <w:rsid w:val="5B8C2999"/>
    <w:rsid w:val="5C2E84E6"/>
    <w:rsid w:val="5CA9E0D5"/>
    <w:rsid w:val="5D0DE155"/>
    <w:rsid w:val="5DA24098"/>
    <w:rsid w:val="5E45B136"/>
    <w:rsid w:val="5EE48EEC"/>
    <w:rsid w:val="5EF99CF7"/>
    <w:rsid w:val="5F340BBE"/>
    <w:rsid w:val="60C3F7A5"/>
    <w:rsid w:val="63942029"/>
    <w:rsid w:val="6419753B"/>
    <w:rsid w:val="64F735AC"/>
    <w:rsid w:val="659615F0"/>
    <w:rsid w:val="65F93375"/>
    <w:rsid w:val="6722AD49"/>
    <w:rsid w:val="67AD5F76"/>
    <w:rsid w:val="68D4663F"/>
    <w:rsid w:val="6903D62F"/>
    <w:rsid w:val="6958EEFF"/>
    <w:rsid w:val="6A3A9599"/>
    <w:rsid w:val="6ADF2B76"/>
    <w:rsid w:val="6CAB5093"/>
    <w:rsid w:val="6D97D2DE"/>
    <w:rsid w:val="6F02A162"/>
    <w:rsid w:val="6FE4724C"/>
    <w:rsid w:val="70EC9918"/>
    <w:rsid w:val="716AF0A5"/>
    <w:rsid w:val="717E0DCB"/>
    <w:rsid w:val="718A9CCF"/>
    <w:rsid w:val="72178A28"/>
    <w:rsid w:val="72413290"/>
    <w:rsid w:val="72B26385"/>
    <w:rsid w:val="7371460F"/>
    <w:rsid w:val="738D35F5"/>
    <w:rsid w:val="73E48CB9"/>
    <w:rsid w:val="73EB2943"/>
    <w:rsid w:val="75212F63"/>
    <w:rsid w:val="75A3761F"/>
    <w:rsid w:val="76081BE6"/>
    <w:rsid w:val="76661621"/>
    <w:rsid w:val="766A6AB6"/>
    <w:rsid w:val="76C4D6B7"/>
    <w:rsid w:val="774795C5"/>
    <w:rsid w:val="774E8111"/>
    <w:rsid w:val="79BB7050"/>
    <w:rsid w:val="7B6B4B1D"/>
    <w:rsid w:val="7BC2A95D"/>
    <w:rsid w:val="7BCFB5F1"/>
    <w:rsid w:val="7CC455A8"/>
    <w:rsid w:val="7E7EDD83"/>
    <w:rsid w:val="7EF814EB"/>
    <w:rsid w:val="7EFF9B18"/>
  </w:rsids>
  <m:mathPr>
    <m:mathFont m:val="Cambria Math"/>
    <m:brkBin m:val="before"/>
    <m:brkBinSub m:val="--"/>
    <m:smallFrac m:val="0"/>
    <m:dispDef/>
    <m:lMargin m:val="0"/>
    <m:rMargin m:val="0"/>
    <m:defJc m:val="centerGroup"/>
    <m:wrapIndent m:val="1440"/>
    <m:intLim m:val="subSup"/>
    <m:naryLim m:val="undOvr"/>
  </m:mathPr>
  <w:themeFontLang w:val="fr-FR"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78EAE906"/>
  <w15:chartTrackingRefBased/>
  <w15:docId w15:val="{0420C546-848B-4EB8-B133-E5F65E5155CE}"/>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p14">
  <w:docDefaults>
    <w:rPrDefault>
      <w:rPr>
        <w:rFonts w:asciiTheme="minorHAnsi" w:hAnsiTheme="minorHAnsi" w:eastAsiaTheme="minorEastAsia"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uiPriority="0" w:semiHidden="1" w:unhideWhenUsed="1" w:qFormat="1"/>
    <w:lsdException w:name="header" w:uiPriority="0"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6C7457"/>
    <w:rPr>
      <w:rFonts w:ascii="Times New Roman" w:hAnsi="Times New Roman" w:eastAsiaTheme="minorHAnsi"/>
      <w:sz w:val="20"/>
      <w:lang w:eastAsia="en-US"/>
    </w:rPr>
  </w:style>
  <w:style w:type="paragraph" w:styleId="Heading1">
    <w:name w:val="heading 1"/>
    <w:basedOn w:val="Normal"/>
    <w:next w:val="Normal"/>
    <w:link w:val="Heading1Char"/>
    <w:uiPriority w:val="9"/>
    <w:qFormat/>
    <w:rsid w:val="008F7DD8"/>
    <w:pPr>
      <w:keepNext/>
      <w:keepLines/>
      <w:spacing w:before="240" w:after="0"/>
      <w:outlineLvl w:val="0"/>
    </w:pPr>
    <w:rPr>
      <w:rFonts w:asciiTheme="majorHAnsi" w:hAnsiTheme="majorHAnsi" w:eastAsiaTheme="majorEastAsia"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8F7DD8"/>
    <w:pPr>
      <w:keepNext/>
      <w:keepLines/>
      <w:spacing w:before="40" w:after="0"/>
      <w:outlineLvl w:val="1"/>
    </w:pPr>
    <w:rPr>
      <w:rFonts w:asciiTheme="majorHAnsi" w:hAnsiTheme="majorHAnsi" w:eastAsiaTheme="majorEastAsia"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F31F18"/>
    <w:pPr>
      <w:keepNext/>
      <w:keepLines/>
      <w:spacing w:before="40" w:after="0"/>
      <w:outlineLvl w:val="2"/>
    </w:pPr>
    <w:rPr>
      <w:rFonts w:asciiTheme="majorHAnsi" w:hAnsiTheme="majorHAnsi" w:eastAsiaTheme="majorEastAsia"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8709A9"/>
    <w:pPr>
      <w:keepNext/>
      <w:keepLines/>
      <w:spacing w:before="40" w:after="0"/>
      <w:outlineLvl w:val="3"/>
    </w:pPr>
    <w:rPr>
      <w:rFonts w:asciiTheme="majorHAnsi" w:hAnsiTheme="majorHAnsi" w:eastAsiaTheme="majorEastAsia" w:cstheme="majorBidi"/>
      <w:i/>
      <w:iCs/>
      <w:color w:val="2F5496" w:themeColor="accent1" w:themeShade="BF"/>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BalloonText">
    <w:name w:val="Balloon Text"/>
    <w:basedOn w:val="Normal"/>
    <w:link w:val="BalloonTextChar"/>
    <w:uiPriority w:val="99"/>
    <w:semiHidden/>
    <w:unhideWhenUsed/>
    <w:rsid w:val="008F7DD8"/>
    <w:pPr>
      <w:spacing w:after="0" w:line="240" w:lineRule="auto"/>
    </w:pPr>
    <w:rPr>
      <w:rFonts w:ascii="Segoe UI" w:hAnsi="Segoe UI" w:cs="Segoe UI"/>
      <w:sz w:val="18"/>
      <w:szCs w:val="18"/>
    </w:rPr>
  </w:style>
  <w:style w:type="character" w:styleId="BalloonTextChar" w:customStyle="1">
    <w:name w:val="Balloon Text Char"/>
    <w:basedOn w:val="DefaultParagraphFont"/>
    <w:link w:val="BalloonText"/>
    <w:uiPriority w:val="99"/>
    <w:semiHidden/>
    <w:rsid w:val="008F7DD8"/>
    <w:rPr>
      <w:rFonts w:ascii="Segoe UI" w:hAnsi="Segoe UI" w:cs="Segoe UI"/>
      <w:sz w:val="18"/>
      <w:szCs w:val="18"/>
      <w:lang w:val="en-GB"/>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Bullet,列表段落"/>
    <w:basedOn w:val="Normal"/>
    <w:link w:val="ListParagraphChar"/>
    <w:uiPriority w:val="34"/>
    <w:qFormat/>
    <w:rsid w:val="008F7DD8"/>
    <w:pPr>
      <w:ind w:left="720"/>
      <w:contextualSpacing/>
    </w:pPr>
  </w:style>
  <w:style w:type="paragraph" w:styleId="RAN4H2" w:customStyle="1">
    <w:name w:val="RAN4 H2"/>
    <w:basedOn w:val="Heading2"/>
    <w:next w:val="Normal"/>
    <w:link w:val="RAN4H2Char"/>
    <w:qFormat/>
    <w:rsid w:val="008F7DD8"/>
    <w:pPr>
      <w:numPr>
        <w:ilvl w:val="1"/>
        <w:numId w:val="2"/>
      </w:numPr>
      <w:spacing w:before="180" w:after="180" w:line="240" w:lineRule="auto"/>
    </w:pPr>
    <w:rPr>
      <w:rFonts w:ascii="Arial" w:hAnsi="Arial" w:eastAsia="Times New Roman" w:cs="Times New Roman"/>
      <w:sz w:val="32"/>
      <w:szCs w:val="20"/>
    </w:rPr>
  </w:style>
  <w:style w:type="paragraph" w:styleId="RAN4H1" w:customStyle="1">
    <w:name w:val="RAN4 H1"/>
    <w:basedOn w:val="Normal"/>
    <w:next w:val="Normal"/>
    <w:link w:val="RAN4H1Char"/>
    <w:qFormat/>
    <w:rsid w:val="008F7DD8"/>
    <w:pPr>
      <w:keepNext/>
      <w:keepLines/>
      <w:numPr>
        <w:numId w:val="2"/>
      </w:numPr>
      <w:pBdr>
        <w:top w:val="single" w:color="auto" w:sz="12" w:space="3"/>
      </w:pBdr>
      <w:overflowPunct w:val="0"/>
      <w:autoSpaceDE w:val="0"/>
      <w:autoSpaceDN w:val="0"/>
      <w:adjustRightInd w:val="0"/>
      <w:spacing w:before="240" w:after="180" w:line="240" w:lineRule="auto"/>
      <w:textAlignment w:val="baseline"/>
      <w:outlineLvl w:val="0"/>
    </w:pPr>
    <w:rPr>
      <w:rFonts w:ascii="Arial" w:hAnsi="Arial" w:eastAsia="SimSun" w:cs="Times New Roman"/>
      <w:sz w:val="36"/>
      <w:szCs w:val="20"/>
      <w:lang w:val="en-GB"/>
    </w:rPr>
  </w:style>
  <w:style w:type="character" w:styleId="RAN4H2Char" w:customStyle="1">
    <w:name w:val="RAN4 H2 Char"/>
    <w:basedOn w:val="Heading2Char"/>
    <w:link w:val="RAN4H2"/>
    <w:rsid w:val="008F7DD8"/>
    <w:rPr>
      <w:rFonts w:ascii="Arial" w:hAnsi="Arial" w:eastAsia="Times New Roman" w:cs="Times New Roman"/>
      <w:color w:val="2F5496" w:themeColor="accent1" w:themeShade="BF"/>
      <w:sz w:val="32"/>
      <w:szCs w:val="20"/>
      <w:lang w:eastAsia="en-US"/>
    </w:rPr>
  </w:style>
  <w:style w:type="character" w:styleId="RAN4H1Char" w:customStyle="1">
    <w:name w:val="RAN4 H1 Char"/>
    <w:basedOn w:val="DefaultParagraphFont"/>
    <w:link w:val="RAN4H1"/>
    <w:rsid w:val="008F7DD8"/>
    <w:rPr>
      <w:rFonts w:ascii="Arial" w:hAnsi="Arial" w:eastAsia="SimSun" w:cs="Times New Roman"/>
      <w:sz w:val="36"/>
      <w:szCs w:val="20"/>
      <w:lang w:val="en-GB" w:eastAsia="en-US"/>
    </w:rPr>
  </w:style>
  <w:style w:type="character" w:styleId="ListParagraphChar" w:customStyle="1">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basedOn w:val="DefaultParagraphFont"/>
    <w:link w:val="ListParagraph"/>
    <w:uiPriority w:val="34"/>
    <w:qFormat/>
    <w:rsid w:val="008F7DD8"/>
    <w:rPr>
      <w:rFonts w:ascii="Times New Roman" w:hAnsi="Times New Roman" w:eastAsiaTheme="minorHAnsi"/>
      <w:sz w:val="20"/>
      <w:lang w:eastAsia="en-US"/>
    </w:rPr>
  </w:style>
  <w:style w:type="paragraph" w:styleId="RAN4proposal" w:customStyle="1">
    <w:name w:val="RAN4 proposal"/>
    <w:basedOn w:val="Caption"/>
    <w:next w:val="Normal"/>
    <w:link w:val="RAN4proposalChar"/>
    <w:qFormat/>
    <w:rsid w:val="008F7DD8"/>
    <w:pPr>
      <w:numPr>
        <w:numId w:val="1"/>
      </w:numPr>
      <w:ind w:left="0" w:firstLine="0"/>
    </w:pPr>
    <w:rPr>
      <w:b/>
      <w:i w:val="0"/>
      <w:color w:val="auto"/>
      <w:sz w:val="20"/>
    </w:rPr>
  </w:style>
  <w:style w:type="character" w:styleId="RAN4proposalChar" w:customStyle="1">
    <w:name w:val="RAN4 proposal Char"/>
    <w:basedOn w:val="DefaultParagraphFont"/>
    <w:link w:val="RAN4proposal"/>
    <w:rsid w:val="008F7DD8"/>
    <w:rPr>
      <w:rFonts w:ascii="Times New Roman" w:hAnsi="Times New Roman" w:eastAsiaTheme="minorHAnsi"/>
      <w:b/>
      <w:iCs/>
      <w:sz w:val="20"/>
      <w:szCs w:val="18"/>
      <w:lang w:eastAsia="en-US"/>
    </w:rPr>
  </w:style>
  <w:style w:type="paragraph" w:styleId="RAN4H3" w:customStyle="1">
    <w:name w:val="RAN4 H3"/>
    <w:basedOn w:val="Normal"/>
    <w:qFormat/>
    <w:rsid w:val="008F7DD8"/>
    <w:pPr>
      <w:numPr>
        <w:ilvl w:val="2"/>
        <w:numId w:val="2"/>
      </w:numPr>
    </w:pPr>
    <w:rPr>
      <w:rFonts w:ascii="Arial" w:hAnsi="Arial" w:cs="Arial"/>
      <w:sz w:val="24"/>
    </w:rPr>
  </w:style>
  <w:style w:type="character" w:styleId="CommentReference">
    <w:name w:val="annotation reference"/>
    <w:qFormat/>
    <w:rsid w:val="008F7DD8"/>
    <w:rPr>
      <w:sz w:val="16"/>
      <w:szCs w:val="16"/>
    </w:rPr>
  </w:style>
  <w:style w:type="paragraph" w:styleId="CommentText">
    <w:name w:val="annotation text"/>
    <w:basedOn w:val="Normal"/>
    <w:link w:val="CommentTextChar"/>
    <w:qFormat/>
    <w:rsid w:val="008F7DD8"/>
    <w:pPr>
      <w:overflowPunct w:val="0"/>
      <w:autoSpaceDE w:val="0"/>
      <w:autoSpaceDN w:val="0"/>
      <w:adjustRightInd w:val="0"/>
      <w:spacing w:after="180" w:line="240" w:lineRule="auto"/>
      <w:textAlignment w:val="baseline"/>
    </w:pPr>
    <w:rPr>
      <w:rFonts w:eastAsia="SimSun" w:cs="Times New Roman"/>
      <w:szCs w:val="20"/>
      <w:lang w:val="en-GB" w:eastAsia="en-GB"/>
    </w:rPr>
  </w:style>
  <w:style w:type="character" w:styleId="CommentTextChar" w:customStyle="1">
    <w:name w:val="Comment Text Char"/>
    <w:basedOn w:val="DefaultParagraphFont"/>
    <w:link w:val="CommentText"/>
    <w:rsid w:val="008F7DD8"/>
    <w:rPr>
      <w:rFonts w:ascii="Times New Roman" w:hAnsi="Times New Roman" w:eastAsia="SimSun" w:cs="Times New Roman"/>
      <w:sz w:val="20"/>
      <w:szCs w:val="20"/>
      <w:lang w:val="en-GB" w:eastAsia="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rsid w:val="008F7DD8"/>
    <w:pPr>
      <w:tabs>
        <w:tab w:val="center" w:pos="4680"/>
        <w:tab w:val="right" w:pos="9360"/>
      </w:tabs>
      <w:spacing w:after="0" w:line="240" w:lineRule="auto"/>
    </w:pPr>
  </w:style>
  <w:style w:type="character" w:styleId="HeaderChar" w:customStyle="1">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8F7DD8"/>
    <w:rPr>
      <w:rFonts w:ascii="Times New Roman" w:hAnsi="Times New Roman" w:eastAsiaTheme="minorHAnsi"/>
      <w:sz w:val="20"/>
      <w:lang w:eastAsia="en-US"/>
    </w:rPr>
  </w:style>
  <w:style w:type="character" w:styleId="Emphasis">
    <w:name w:val="Emphasis"/>
    <w:basedOn w:val="DefaultParagraphFont"/>
    <w:uiPriority w:val="20"/>
    <w:qFormat/>
    <w:rsid w:val="008F7DD8"/>
    <w:rPr>
      <w:i/>
      <w:iCs/>
    </w:rPr>
  </w:style>
  <w:style w:type="character" w:styleId="Mention">
    <w:name w:val="Mention"/>
    <w:basedOn w:val="DefaultParagraphFont"/>
    <w:uiPriority w:val="99"/>
    <w:unhideWhenUsed/>
    <w:rsid w:val="008F7DD8"/>
    <w:rPr>
      <w:color w:val="2B579A"/>
      <w:shd w:val="clear" w:color="auto" w:fill="E1DFDD"/>
    </w:rPr>
  </w:style>
  <w:style w:type="character" w:styleId="BodyTextChar" w:customStyle="1">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semiHidden/>
    <w:locked/>
    <w:rsid w:val="008F7DD8"/>
    <w:rPr>
      <w:rFonts w:ascii="Times New Roman" w:hAnsi="Times New Roman" w:eastAsia="MS Mincho" w:cs="Times New Roman"/>
      <w:sz w:val="20"/>
      <w:szCs w:val="24"/>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semiHidden/>
    <w:unhideWhenUsed/>
    <w:rsid w:val="008F7DD8"/>
    <w:pPr>
      <w:spacing w:after="120" w:line="240" w:lineRule="auto"/>
      <w:jc w:val="both"/>
    </w:pPr>
    <w:rPr>
      <w:rFonts w:eastAsia="MS Mincho" w:cs="Times New Roman"/>
      <w:szCs w:val="24"/>
      <w:lang w:eastAsia="x-none"/>
    </w:rPr>
  </w:style>
  <w:style w:type="character" w:styleId="BodyTextChar1" w:customStyle="1">
    <w:name w:val="Body Text Char1"/>
    <w:basedOn w:val="DefaultParagraphFont"/>
    <w:uiPriority w:val="99"/>
    <w:semiHidden/>
    <w:rsid w:val="008F7DD8"/>
    <w:rPr>
      <w:rFonts w:ascii="Times New Roman" w:hAnsi="Times New Roman" w:eastAsiaTheme="minorHAnsi"/>
      <w:sz w:val="20"/>
      <w:lang w:eastAsia="en-US"/>
    </w:rPr>
  </w:style>
  <w:style w:type="character" w:styleId="Normal9pointspacingChar" w:customStyle="1">
    <w:name w:val="Normal 9 point spacing Char"/>
    <w:link w:val="Normal9pointspacing"/>
    <w:locked/>
    <w:rsid w:val="008F7DD8"/>
    <w:rPr>
      <w:rFonts w:ascii="Times New Roman" w:hAnsi="Times New Roman" w:eastAsia="MS Mincho" w:cs="Times New Roman"/>
      <w:szCs w:val="24"/>
      <w:lang w:val="x-none"/>
    </w:rPr>
  </w:style>
  <w:style w:type="paragraph" w:styleId="Normal9pointspacing" w:customStyle="1">
    <w:name w:val="Normal 9 point spacing"/>
    <w:basedOn w:val="BodyText"/>
    <w:link w:val="Normal9pointspacingChar"/>
    <w:qFormat/>
    <w:rsid w:val="008F7DD8"/>
    <w:pPr>
      <w:spacing w:before="240" w:after="60"/>
    </w:pPr>
    <w:rPr>
      <w:sz w:val="22"/>
      <w:lang w:val="x-none" w:eastAsia="ko-KR"/>
    </w:rPr>
  </w:style>
  <w:style w:type="paragraph" w:styleId="xmsonormal" w:customStyle="1">
    <w:name w:val="x_msonormal"/>
    <w:basedOn w:val="Normal"/>
    <w:uiPriority w:val="99"/>
    <w:rsid w:val="008F7DD8"/>
    <w:pPr>
      <w:spacing w:after="0" w:line="240" w:lineRule="auto"/>
    </w:pPr>
    <w:rPr>
      <w:rFonts w:ascii="Calibri" w:hAnsi="Calibri" w:eastAsia="Calibri" w:cs="Calibri"/>
      <w:sz w:val="22"/>
    </w:rPr>
  </w:style>
  <w:style w:type="character" w:styleId="11Char" w:customStyle="1">
    <w:name w:val="1.1 Char"/>
    <w:link w:val="11"/>
    <w:uiPriority w:val="99"/>
    <w:locked/>
    <w:rsid w:val="008F7DD8"/>
    <w:rPr>
      <w:rFonts w:ascii="Helvetica" w:hAnsi="Helvetica" w:eastAsia="MS Mincho"/>
      <w:b/>
      <w:bCs/>
      <w:iCs/>
      <w:lang w:val="x-none" w:eastAsia="x-none"/>
    </w:rPr>
  </w:style>
  <w:style w:type="paragraph" w:styleId="11" w:customStyle="1">
    <w:name w:val="1.1"/>
    <w:basedOn w:val="Heading2"/>
    <w:link w:val="11Char"/>
    <w:uiPriority w:val="99"/>
    <w:qFormat/>
    <w:rsid w:val="008F7DD8"/>
    <w:pPr>
      <w:keepLines w:val="0"/>
      <w:numPr>
        <w:ilvl w:val="1"/>
        <w:numId w:val="3"/>
      </w:numPr>
      <w:spacing w:before="240" w:after="60" w:line="240" w:lineRule="auto"/>
      <w:contextualSpacing/>
    </w:pPr>
    <w:rPr>
      <w:rFonts w:ascii="Helvetica" w:hAnsi="Helvetica" w:eastAsia="MS Mincho" w:cstheme="minorBidi"/>
      <w:b/>
      <w:bCs/>
      <w:iCs/>
      <w:color w:val="auto"/>
      <w:sz w:val="22"/>
      <w:szCs w:val="22"/>
      <w:lang w:val="x-none" w:eastAsia="x-none"/>
    </w:rPr>
  </w:style>
  <w:style w:type="paragraph" w:styleId="1" w:customStyle="1">
    <w:name w:val="1"/>
    <w:basedOn w:val="Heading1"/>
    <w:uiPriority w:val="99"/>
    <w:qFormat/>
    <w:rsid w:val="008F7DD8"/>
    <w:pPr>
      <w:keepLines w:val="0"/>
      <w:numPr>
        <w:numId w:val="3"/>
      </w:numPr>
      <w:tabs>
        <w:tab w:val="num" w:pos="360"/>
      </w:tabs>
      <w:spacing w:before="360" w:after="180" w:line="240" w:lineRule="auto"/>
      <w:ind w:left="0" w:firstLine="0"/>
    </w:pPr>
    <w:rPr>
      <w:rFonts w:ascii="Helvetica" w:hAnsi="Helvetica" w:eastAsia="MS Mincho" w:cs="Times New Roman"/>
      <w:b/>
      <w:bCs/>
      <w:color w:val="auto"/>
      <w:kern w:val="32"/>
      <w:sz w:val="28"/>
      <w:lang w:val="x-none" w:eastAsia="x-none"/>
    </w:rPr>
  </w:style>
  <w:style w:type="paragraph" w:styleId="Style1" w:customStyle="1">
    <w:name w:val="Style1"/>
    <w:basedOn w:val="11"/>
    <w:uiPriority w:val="99"/>
    <w:qFormat/>
    <w:rsid w:val="008F7DD8"/>
    <w:pPr>
      <w:numPr>
        <w:ilvl w:val="2"/>
      </w:numPr>
      <w:tabs>
        <w:tab w:val="num" w:pos="360"/>
      </w:tabs>
      <w:spacing w:before="120"/>
    </w:pPr>
    <w:rPr>
      <w:rFonts w:ascii="Times New Roman" w:hAnsi="Times New Roman" w:eastAsiaTheme="minorEastAsia"/>
      <w:b w:val="0"/>
    </w:rPr>
  </w:style>
  <w:style w:type="character" w:styleId="Heading2Char" w:customStyle="1">
    <w:name w:val="Heading 2 Char"/>
    <w:basedOn w:val="DefaultParagraphFont"/>
    <w:link w:val="Heading2"/>
    <w:uiPriority w:val="9"/>
    <w:semiHidden/>
    <w:rsid w:val="008F7DD8"/>
    <w:rPr>
      <w:rFonts w:asciiTheme="majorHAnsi" w:hAnsiTheme="majorHAnsi" w:eastAsiaTheme="majorEastAsia" w:cstheme="majorBidi"/>
      <w:color w:val="2F5496" w:themeColor="accent1" w:themeShade="BF"/>
      <w:sz w:val="26"/>
      <w:szCs w:val="26"/>
      <w:lang w:eastAsia="en-US"/>
    </w:rPr>
  </w:style>
  <w:style w:type="paragraph" w:styleId="Caption">
    <w:name w:val="caption"/>
    <w:basedOn w:val="Normal"/>
    <w:next w:val="Normal"/>
    <w:uiPriority w:val="35"/>
    <w:semiHidden/>
    <w:unhideWhenUsed/>
    <w:qFormat/>
    <w:rsid w:val="008F7DD8"/>
    <w:pPr>
      <w:spacing w:after="200" w:line="240" w:lineRule="auto"/>
    </w:pPr>
    <w:rPr>
      <w:i/>
      <w:iCs/>
      <w:color w:val="44546A" w:themeColor="text2"/>
      <w:sz w:val="18"/>
      <w:szCs w:val="18"/>
    </w:rPr>
  </w:style>
  <w:style w:type="character" w:styleId="Heading1Char" w:customStyle="1">
    <w:name w:val="Heading 1 Char"/>
    <w:basedOn w:val="DefaultParagraphFont"/>
    <w:link w:val="Heading1"/>
    <w:uiPriority w:val="9"/>
    <w:rsid w:val="008F7DD8"/>
    <w:rPr>
      <w:rFonts w:asciiTheme="majorHAnsi" w:hAnsiTheme="majorHAnsi" w:eastAsiaTheme="majorEastAsia" w:cstheme="majorBidi"/>
      <w:color w:val="2F5496" w:themeColor="accent1" w:themeShade="BF"/>
      <w:sz w:val="32"/>
      <w:szCs w:val="32"/>
      <w:lang w:eastAsia="en-US"/>
    </w:rPr>
  </w:style>
  <w:style w:type="paragraph" w:styleId="CommentSubject">
    <w:name w:val="annotation subject"/>
    <w:basedOn w:val="CommentText"/>
    <w:next w:val="CommentText"/>
    <w:link w:val="CommentSubjectChar"/>
    <w:uiPriority w:val="99"/>
    <w:semiHidden/>
    <w:unhideWhenUsed/>
    <w:rsid w:val="00122311"/>
    <w:pPr>
      <w:overflowPunct/>
      <w:autoSpaceDE/>
      <w:autoSpaceDN/>
      <w:adjustRightInd/>
      <w:spacing w:after="160"/>
      <w:textAlignment w:val="auto"/>
    </w:pPr>
    <w:rPr>
      <w:rFonts w:eastAsiaTheme="minorHAnsi" w:cstheme="minorBidi"/>
      <w:b/>
      <w:bCs/>
      <w:lang w:val="en-US" w:eastAsia="en-US"/>
    </w:rPr>
  </w:style>
  <w:style w:type="character" w:styleId="CommentSubjectChar" w:customStyle="1">
    <w:name w:val="Comment Subject Char"/>
    <w:basedOn w:val="CommentTextChar"/>
    <w:link w:val="CommentSubject"/>
    <w:uiPriority w:val="99"/>
    <w:semiHidden/>
    <w:rsid w:val="00122311"/>
    <w:rPr>
      <w:rFonts w:ascii="Times New Roman" w:hAnsi="Times New Roman" w:cs="Times New Roman" w:eastAsiaTheme="minorHAnsi"/>
      <w:b/>
      <w:bCs/>
      <w:sz w:val="20"/>
      <w:szCs w:val="20"/>
      <w:lang w:val="en-GB" w:eastAsia="en-US"/>
    </w:rPr>
  </w:style>
  <w:style w:type="character" w:styleId="UnresolvedMention">
    <w:name w:val="Unresolved Mention"/>
    <w:basedOn w:val="DefaultParagraphFont"/>
    <w:uiPriority w:val="99"/>
    <w:unhideWhenUsed/>
    <w:rsid w:val="00122311"/>
    <w:rPr>
      <w:color w:val="605E5C"/>
      <w:shd w:val="clear" w:color="auto" w:fill="E1DFDD"/>
    </w:rPr>
  </w:style>
  <w:style w:type="paragraph" w:styleId="RAN4Observation" w:customStyle="1">
    <w:name w:val="RAN4 Observation"/>
    <w:basedOn w:val="ListParagraph"/>
    <w:next w:val="Normal"/>
    <w:link w:val="RAN4ObservationChar"/>
    <w:rsid w:val="008D3B00"/>
    <w:pPr>
      <w:numPr>
        <w:numId w:val="5"/>
      </w:numPr>
    </w:pPr>
    <w:rPr>
      <w:rFonts w:eastAsia="Calibri" w:cs="Times New Roman"/>
      <w:szCs w:val="20"/>
      <w:lang w:val="en-GB"/>
    </w:rPr>
  </w:style>
  <w:style w:type="character" w:styleId="RAN4ObservationChar" w:customStyle="1">
    <w:name w:val="RAN4 Observation Char"/>
    <w:basedOn w:val="ListParagraphChar"/>
    <w:link w:val="RAN4Observation"/>
    <w:rsid w:val="008D3B00"/>
    <w:rPr>
      <w:rFonts w:ascii="Times New Roman" w:hAnsi="Times New Roman" w:eastAsia="Calibri" w:cs="Times New Roman"/>
      <w:sz w:val="20"/>
      <w:szCs w:val="20"/>
      <w:lang w:val="en-GB" w:eastAsia="en-US"/>
    </w:rPr>
  </w:style>
  <w:style w:type="table" w:styleId="TableGrid">
    <w:name w:val="Table Grid"/>
    <w:basedOn w:val="TableNormal"/>
    <w:uiPriority w:val="39"/>
    <w:qFormat/>
    <w:rsid w:val="00096DBA"/>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paragraph" w:customStyle="1">
    <w:name w:val="paragraph"/>
    <w:basedOn w:val="Normal"/>
    <w:rsid w:val="006639E6"/>
    <w:pPr>
      <w:spacing w:before="100" w:beforeAutospacing="1" w:after="100" w:afterAutospacing="1" w:line="240" w:lineRule="auto"/>
    </w:pPr>
    <w:rPr>
      <w:rFonts w:eastAsia="Times New Roman" w:cs="Times New Roman"/>
      <w:sz w:val="24"/>
      <w:szCs w:val="24"/>
      <w:lang w:eastAsia="ko-KR"/>
    </w:rPr>
  </w:style>
  <w:style w:type="character" w:styleId="normaltextrun" w:customStyle="1">
    <w:name w:val="normaltextrun"/>
    <w:basedOn w:val="DefaultParagraphFont"/>
    <w:rsid w:val="006639E6"/>
  </w:style>
  <w:style w:type="character" w:styleId="eop" w:customStyle="1">
    <w:name w:val="eop"/>
    <w:basedOn w:val="DefaultParagraphFont"/>
    <w:rsid w:val="006639E6"/>
  </w:style>
  <w:style w:type="paragraph" w:styleId="TAH" w:customStyle="1">
    <w:name w:val="TAH"/>
    <w:basedOn w:val="TAC"/>
    <w:link w:val="TAHCar"/>
    <w:qFormat/>
    <w:rsid w:val="00B651AD"/>
    <w:rPr>
      <w:b/>
    </w:rPr>
  </w:style>
  <w:style w:type="paragraph" w:styleId="TAC" w:customStyle="1">
    <w:name w:val="TAC"/>
    <w:basedOn w:val="Normal"/>
    <w:link w:val="TACChar"/>
    <w:qFormat/>
    <w:rsid w:val="00B651AD"/>
    <w:pPr>
      <w:keepNext/>
      <w:keepLines/>
      <w:spacing w:after="0" w:line="240" w:lineRule="auto"/>
      <w:jc w:val="center"/>
    </w:pPr>
    <w:rPr>
      <w:rFonts w:ascii="Arial" w:hAnsi="Arial" w:eastAsia="SimSun" w:cs="Times New Roman"/>
      <w:sz w:val="18"/>
      <w:szCs w:val="20"/>
      <w:lang w:val="en-GB"/>
    </w:rPr>
  </w:style>
  <w:style w:type="character" w:styleId="TACChar" w:customStyle="1">
    <w:name w:val="TAC Char"/>
    <w:link w:val="TAC"/>
    <w:qFormat/>
    <w:rsid w:val="00B651AD"/>
    <w:rPr>
      <w:rFonts w:ascii="Arial" w:hAnsi="Arial" w:eastAsia="SimSun" w:cs="Times New Roman"/>
      <w:sz w:val="18"/>
      <w:szCs w:val="20"/>
      <w:lang w:val="en-GB" w:eastAsia="en-US"/>
    </w:rPr>
  </w:style>
  <w:style w:type="character" w:styleId="TAHCar" w:customStyle="1">
    <w:name w:val="TAH Car"/>
    <w:link w:val="TAH"/>
    <w:qFormat/>
    <w:rsid w:val="00B651AD"/>
    <w:rPr>
      <w:rFonts w:ascii="Arial" w:hAnsi="Arial" w:eastAsia="SimSun" w:cs="Times New Roman"/>
      <w:b/>
      <w:sz w:val="18"/>
      <w:szCs w:val="20"/>
      <w:lang w:val="en-GB" w:eastAsia="en-US"/>
    </w:rPr>
  </w:style>
  <w:style w:type="paragraph" w:styleId="TH" w:customStyle="1">
    <w:name w:val="TH"/>
    <w:basedOn w:val="Normal"/>
    <w:link w:val="THChar"/>
    <w:qFormat/>
    <w:rsid w:val="00B651AD"/>
    <w:pPr>
      <w:keepNext/>
      <w:keepLines/>
      <w:spacing w:before="60" w:after="180" w:line="240" w:lineRule="auto"/>
      <w:jc w:val="center"/>
    </w:pPr>
    <w:rPr>
      <w:rFonts w:ascii="Arial" w:hAnsi="Arial" w:eastAsia="SimSun" w:cs="Times New Roman"/>
      <w:b/>
      <w:szCs w:val="20"/>
      <w:lang w:val="en-GB"/>
    </w:rPr>
  </w:style>
  <w:style w:type="character" w:styleId="THChar" w:customStyle="1">
    <w:name w:val="TH Char"/>
    <w:link w:val="TH"/>
    <w:qFormat/>
    <w:rsid w:val="00B651AD"/>
    <w:rPr>
      <w:rFonts w:ascii="Arial" w:hAnsi="Arial" w:eastAsia="SimSun" w:cs="Times New Roman"/>
      <w:b/>
      <w:sz w:val="20"/>
      <w:szCs w:val="20"/>
      <w:lang w:val="en-GB" w:eastAsia="en-US"/>
    </w:rPr>
  </w:style>
  <w:style w:type="paragraph" w:styleId="B1" w:customStyle="1">
    <w:name w:val="B1"/>
    <w:basedOn w:val="Normal"/>
    <w:link w:val="B1Char"/>
    <w:qFormat/>
    <w:rsid w:val="000054B9"/>
    <w:pPr>
      <w:spacing w:after="180" w:line="240" w:lineRule="auto"/>
      <w:ind w:left="568" w:hanging="284"/>
    </w:pPr>
    <w:rPr>
      <w:rFonts w:eastAsia="SimSun" w:cs="Times New Roman"/>
      <w:szCs w:val="20"/>
      <w:lang w:val="en-GB"/>
    </w:rPr>
  </w:style>
  <w:style w:type="character" w:styleId="B1Char" w:customStyle="1">
    <w:name w:val="B1 Char"/>
    <w:link w:val="B1"/>
    <w:qFormat/>
    <w:rsid w:val="000054B9"/>
    <w:rPr>
      <w:rFonts w:ascii="Times New Roman" w:hAnsi="Times New Roman" w:eastAsia="SimSun" w:cs="Times New Roman"/>
      <w:sz w:val="20"/>
      <w:szCs w:val="20"/>
      <w:lang w:val="en-GB" w:eastAsia="en-US"/>
    </w:rPr>
  </w:style>
  <w:style w:type="paragraph" w:styleId="Footer">
    <w:name w:val="footer"/>
    <w:basedOn w:val="Normal"/>
    <w:link w:val="FooterChar"/>
    <w:uiPriority w:val="99"/>
    <w:semiHidden/>
    <w:unhideWhenUsed/>
    <w:rsid w:val="001B505A"/>
    <w:pPr>
      <w:tabs>
        <w:tab w:val="center" w:pos="4680"/>
        <w:tab w:val="right" w:pos="9360"/>
      </w:tabs>
      <w:spacing w:after="0" w:line="240" w:lineRule="auto"/>
    </w:pPr>
  </w:style>
  <w:style w:type="character" w:styleId="FooterChar" w:customStyle="1">
    <w:name w:val="Footer Char"/>
    <w:basedOn w:val="DefaultParagraphFont"/>
    <w:link w:val="Footer"/>
    <w:uiPriority w:val="99"/>
    <w:semiHidden/>
    <w:rsid w:val="001B505A"/>
    <w:rPr>
      <w:rFonts w:ascii="Times New Roman" w:hAnsi="Times New Roman" w:eastAsiaTheme="minorHAnsi"/>
      <w:sz w:val="20"/>
      <w:lang w:eastAsia="en-US"/>
    </w:rPr>
  </w:style>
  <w:style w:type="paragraph" w:styleId="Date">
    <w:name w:val="Date"/>
    <w:basedOn w:val="Normal"/>
    <w:next w:val="Normal"/>
    <w:link w:val="DateChar"/>
    <w:uiPriority w:val="99"/>
    <w:semiHidden/>
    <w:unhideWhenUsed/>
    <w:rsid w:val="005D42AB"/>
  </w:style>
  <w:style w:type="character" w:styleId="DateChar" w:customStyle="1">
    <w:name w:val="Date Char"/>
    <w:basedOn w:val="DefaultParagraphFont"/>
    <w:link w:val="Date"/>
    <w:uiPriority w:val="99"/>
    <w:semiHidden/>
    <w:rsid w:val="005D42AB"/>
    <w:rPr>
      <w:rFonts w:ascii="Times New Roman" w:hAnsi="Times New Roman" w:eastAsiaTheme="minorHAnsi"/>
      <w:sz w:val="20"/>
      <w:lang w:eastAsia="en-US"/>
    </w:rPr>
  </w:style>
  <w:style w:type="character" w:styleId="apple-converted-space" w:customStyle="1">
    <w:name w:val="apple-converted-space"/>
    <w:qFormat/>
    <w:rsid w:val="00AE5778"/>
  </w:style>
  <w:style w:type="paragraph" w:styleId="00BodyText" w:customStyle="1">
    <w:name w:val="00 BodyText"/>
    <w:basedOn w:val="Normal"/>
    <w:rsid w:val="00FE245E"/>
    <w:pPr>
      <w:overflowPunct w:val="0"/>
      <w:autoSpaceDE w:val="0"/>
      <w:autoSpaceDN w:val="0"/>
      <w:adjustRightInd w:val="0"/>
      <w:spacing w:after="220" w:line="240" w:lineRule="auto"/>
      <w:textAlignment w:val="baseline"/>
    </w:pPr>
    <w:rPr>
      <w:rFonts w:ascii="Arial" w:hAnsi="Arial" w:eastAsia="Times New Roman" w:cs="Times New Roman"/>
      <w:sz w:val="22"/>
      <w:szCs w:val="20"/>
    </w:rPr>
  </w:style>
  <w:style w:type="paragraph" w:styleId="Doc-text2" w:customStyle="1">
    <w:name w:val="Doc-text2"/>
    <w:basedOn w:val="Normal"/>
    <w:link w:val="Doc-text2Char"/>
    <w:qFormat/>
    <w:rsid w:val="00EC0EF2"/>
    <w:pPr>
      <w:tabs>
        <w:tab w:val="left" w:pos="1622"/>
      </w:tabs>
      <w:spacing w:after="0" w:line="240" w:lineRule="auto"/>
      <w:ind w:left="1622" w:hanging="363"/>
    </w:pPr>
    <w:rPr>
      <w:rFonts w:ascii="Arial" w:hAnsi="Arial" w:eastAsia="MS Mincho" w:cs="Times New Roman"/>
      <w:szCs w:val="24"/>
      <w:lang w:val="en-GB" w:eastAsia="en-GB"/>
    </w:rPr>
  </w:style>
  <w:style w:type="character" w:styleId="Doc-text2Char" w:customStyle="1">
    <w:name w:val="Doc-text2 Char"/>
    <w:link w:val="Doc-text2"/>
    <w:qFormat/>
    <w:rsid w:val="00EC0EF2"/>
    <w:rPr>
      <w:rFonts w:ascii="Arial" w:hAnsi="Arial" w:eastAsia="MS Mincho" w:cs="Times New Roman"/>
      <w:sz w:val="20"/>
      <w:szCs w:val="24"/>
      <w:lang w:val="en-GB" w:eastAsia="en-GB"/>
    </w:rPr>
  </w:style>
  <w:style w:type="character" w:styleId="Strong">
    <w:name w:val="Strong"/>
    <w:basedOn w:val="DefaultParagraphFont"/>
    <w:uiPriority w:val="22"/>
    <w:qFormat/>
    <w:rsid w:val="005C37FD"/>
    <w:rPr>
      <w:b/>
      <w:bCs/>
    </w:rPr>
  </w:style>
  <w:style w:type="paragraph" w:styleId="Title">
    <w:name w:val="Title"/>
    <w:basedOn w:val="Normal"/>
    <w:next w:val="Normal"/>
    <w:link w:val="TitleChar"/>
    <w:uiPriority w:val="10"/>
    <w:qFormat/>
    <w:rsid w:val="004C3D17"/>
    <w:pPr>
      <w:spacing w:after="0" w:line="240" w:lineRule="auto"/>
      <w:contextualSpacing/>
    </w:pPr>
    <w:rPr>
      <w:rFonts w:asciiTheme="majorHAnsi" w:hAnsiTheme="majorHAnsi" w:eastAsiaTheme="majorEastAsia" w:cstheme="majorBidi"/>
      <w:spacing w:val="-10"/>
      <w:sz w:val="56"/>
      <w:szCs w:val="56"/>
      <w:lang w:eastAsia="ko-KR"/>
    </w:rPr>
  </w:style>
  <w:style w:type="character" w:styleId="TitleChar" w:customStyle="1">
    <w:name w:val="Title Char"/>
    <w:basedOn w:val="DefaultParagraphFont"/>
    <w:link w:val="Title"/>
    <w:uiPriority w:val="10"/>
    <w:qFormat/>
    <w:rsid w:val="004C3D17"/>
    <w:rPr>
      <w:rFonts w:asciiTheme="majorHAnsi" w:hAnsiTheme="majorHAnsi" w:eastAsiaTheme="majorEastAsia" w:cstheme="majorBidi"/>
      <w:spacing w:val="-10"/>
      <w:sz w:val="56"/>
      <w:szCs w:val="56"/>
    </w:rPr>
  </w:style>
  <w:style w:type="character" w:styleId="CRCoverPageChar" w:customStyle="1">
    <w:name w:val="CR Cover Page Char"/>
    <w:link w:val="CRCoverPage"/>
    <w:qFormat/>
    <w:locked/>
    <w:rsid w:val="006A5E99"/>
    <w:rPr>
      <w:rFonts w:ascii="Arial" w:hAnsi="Arial" w:eastAsia="Times New Roman" w:cs="Times New Roman"/>
      <w:sz w:val="20"/>
      <w:szCs w:val="20"/>
      <w:lang w:val="en-GB" w:eastAsia="en-US"/>
    </w:rPr>
  </w:style>
  <w:style w:type="paragraph" w:styleId="CRCoverPage" w:customStyle="1">
    <w:name w:val="CR Cover Page"/>
    <w:link w:val="CRCoverPageChar"/>
    <w:qFormat/>
    <w:rsid w:val="006A5E99"/>
    <w:pPr>
      <w:spacing w:after="120" w:line="240" w:lineRule="auto"/>
    </w:pPr>
    <w:rPr>
      <w:rFonts w:ascii="Arial" w:hAnsi="Arial" w:eastAsia="Times New Roman" w:cs="Times New Roman"/>
      <w:sz w:val="20"/>
      <w:szCs w:val="20"/>
      <w:lang w:val="en-GB" w:eastAsia="en-US"/>
    </w:rPr>
  </w:style>
  <w:style w:type="paragraph" w:styleId="TAN" w:customStyle="1">
    <w:name w:val="TAN"/>
    <w:basedOn w:val="Normal"/>
    <w:link w:val="TANChar"/>
    <w:uiPriority w:val="99"/>
    <w:qFormat/>
    <w:rsid w:val="009E5CAB"/>
    <w:pPr>
      <w:keepNext/>
      <w:keepLines/>
      <w:spacing w:after="0" w:line="240" w:lineRule="auto"/>
      <w:ind w:left="851" w:hanging="851"/>
    </w:pPr>
    <w:rPr>
      <w:rFonts w:ascii="Arial" w:hAnsi="Arial" w:eastAsia="SimSun" w:cs="Times New Roman"/>
      <w:sz w:val="18"/>
      <w:szCs w:val="20"/>
      <w:lang w:val="en-GB"/>
    </w:rPr>
  </w:style>
  <w:style w:type="character" w:styleId="TANChar" w:customStyle="1">
    <w:name w:val="TAN Char"/>
    <w:link w:val="TAN"/>
    <w:uiPriority w:val="99"/>
    <w:qFormat/>
    <w:rsid w:val="009E5CAB"/>
    <w:rPr>
      <w:rFonts w:ascii="Arial" w:hAnsi="Arial" w:eastAsia="SimSun" w:cs="Times New Roman"/>
      <w:sz w:val="18"/>
      <w:szCs w:val="20"/>
      <w:lang w:val="en-GB" w:eastAsia="en-US"/>
    </w:rPr>
  </w:style>
  <w:style w:type="paragraph" w:styleId="B2" w:customStyle="1">
    <w:name w:val="B2"/>
    <w:basedOn w:val="Normal"/>
    <w:link w:val="B2Char"/>
    <w:qFormat/>
    <w:rsid w:val="004213E0"/>
    <w:pPr>
      <w:spacing w:after="180" w:line="240" w:lineRule="auto"/>
      <w:ind w:left="851" w:hanging="284"/>
    </w:pPr>
    <w:rPr>
      <w:rFonts w:eastAsia="SimSun" w:cs="Times New Roman"/>
      <w:szCs w:val="20"/>
      <w:lang w:val="en-GB"/>
    </w:rPr>
  </w:style>
  <w:style w:type="character" w:styleId="B2Char" w:customStyle="1">
    <w:name w:val="B2 Char"/>
    <w:link w:val="B2"/>
    <w:qFormat/>
    <w:rsid w:val="004213E0"/>
    <w:rPr>
      <w:rFonts w:ascii="Times New Roman" w:hAnsi="Times New Roman" w:eastAsia="SimSun" w:cs="Times New Roman"/>
      <w:sz w:val="20"/>
      <w:szCs w:val="20"/>
      <w:lang w:val="en-GB" w:eastAsia="en-US"/>
    </w:rPr>
  </w:style>
  <w:style w:type="paragraph" w:styleId="B3" w:customStyle="1">
    <w:name w:val="B3"/>
    <w:basedOn w:val="Normal"/>
    <w:link w:val="B3Char"/>
    <w:qFormat/>
    <w:rsid w:val="004213E0"/>
    <w:pPr>
      <w:spacing w:after="180" w:line="240" w:lineRule="auto"/>
      <w:ind w:left="1135" w:hanging="284"/>
    </w:pPr>
    <w:rPr>
      <w:rFonts w:eastAsia="SimSun" w:cs="Times New Roman"/>
      <w:szCs w:val="20"/>
      <w:lang w:val="en-GB"/>
    </w:rPr>
  </w:style>
  <w:style w:type="character" w:styleId="B3Char" w:customStyle="1">
    <w:name w:val="B3 Char"/>
    <w:link w:val="B3"/>
    <w:locked/>
    <w:rsid w:val="004213E0"/>
    <w:rPr>
      <w:rFonts w:ascii="Times New Roman" w:hAnsi="Times New Roman" w:eastAsia="SimSun" w:cs="Times New Roman"/>
      <w:sz w:val="20"/>
      <w:szCs w:val="20"/>
      <w:lang w:val="en-GB" w:eastAsia="en-US"/>
    </w:rPr>
  </w:style>
  <w:style w:type="character" w:styleId="Heading3Char" w:customStyle="1">
    <w:name w:val="Heading 3 Char"/>
    <w:basedOn w:val="DefaultParagraphFont"/>
    <w:link w:val="Heading3"/>
    <w:uiPriority w:val="9"/>
    <w:semiHidden/>
    <w:rsid w:val="00F31F18"/>
    <w:rPr>
      <w:rFonts w:asciiTheme="majorHAnsi" w:hAnsiTheme="majorHAnsi" w:eastAsiaTheme="majorEastAsia" w:cstheme="majorBidi"/>
      <w:color w:val="1F3763" w:themeColor="accent1" w:themeShade="7F"/>
      <w:sz w:val="24"/>
      <w:szCs w:val="24"/>
      <w:lang w:eastAsia="en-US"/>
    </w:rPr>
  </w:style>
  <w:style w:type="character" w:styleId="Heading4Char" w:customStyle="1">
    <w:name w:val="Heading 4 Char"/>
    <w:basedOn w:val="DefaultParagraphFont"/>
    <w:link w:val="Heading4"/>
    <w:uiPriority w:val="9"/>
    <w:semiHidden/>
    <w:rsid w:val="008709A9"/>
    <w:rPr>
      <w:rFonts w:asciiTheme="majorHAnsi" w:hAnsiTheme="majorHAnsi" w:eastAsiaTheme="majorEastAsia" w:cstheme="majorBidi"/>
      <w:i/>
      <w:iCs/>
      <w:color w:val="2F5496" w:themeColor="accent1" w:themeShade="BF"/>
      <w:sz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7292480">
      <w:bodyDiv w:val="1"/>
      <w:marLeft w:val="0"/>
      <w:marRight w:val="0"/>
      <w:marTop w:val="0"/>
      <w:marBottom w:val="0"/>
      <w:divBdr>
        <w:top w:val="none" w:sz="0" w:space="0" w:color="auto"/>
        <w:left w:val="none" w:sz="0" w:space="0" w:color="auto"/>
        <w:bottom w:val="none" w:sz="0" w:space="0" w:color="auto"/>
        <w:right w:val="none" w:sz="0" w:space="0" w:color="auto"/>
      </w:divBdr>
    </w:div>
    <w:div w:id="155271271">
      <w:bodyDiv w:val="1"/>
      <w:marLeft w:val="0"/>
      <w:marRight w:val="0"/>
      <w:marTop w:val="0"/>
      <w:marBottom w:val="0"/>
      <w:divBdr>
        <w:top w:val="none" w:sz="0" w:space="0" w:color="auto"/>
        <w:left w:val="none" w:sz="0" w:space="0" w:color="auto"/>
        <w:bottom w:val="none" w:sz="0" w:space="0" w:color="auto"/>
        <w:right w:val="none" w:sz="0" w:space="0" w:color="auto"/>
      </w:divBdr>
    </w:div>
    <w:div w:id="289870075">
      <w:bodyDiv w:val="1"/>
      <w:marLeft w:val="0"/>
      <w:marRight w:val="0"/>
      <w:marTop w:val="0"/>
      <w:marBottom w:val="0"/>
      <w:divBdr>
        <w:top w:val="none" w:sz="0" w:space="0" w:color="auto"/>
        <w:left w:val="none" w:sz="0" w:space="0" w:color="auto"/>
        <w:bottom w:val="none" w:sz="0" w:space="0" w:color="auto"/>
        <w:right w:val="none" w:sz="0" w:space="0" w:color="auto"/>
      </w:divBdr>
    </w:div>
    <w:div w:id="320888148">
      <w:bodyDiv w:val="1"/>
      <w:marLeft w:val="0"/>
      <w:marRight w:val="0"/>
      <w:marTop w:val="0"/>
      <w:marBottom w:val="0"/>
      <w:divBdr>
        <w:top w:val="none" w:sz="0" w:space="0" w:color="auto"/>
        <w:left w:val="none" w:sz="0" w:space="0" w:color="auto"/>
        <w:bottom w:val="none" w:sz="0" w:space="0" w:color="auto"/>
        <w:right w:val="none" w:sz="0" w:space="0" w:color="auto"/>
      </w:divBdr>
      <w:divsChild>
        <w:div w:id="249855726">
          <w:marLeft w:val="1080"/>
          <w:marRight w:val="0"/>
          <w:marTop w:val="100"/>
          <w:marBottom w:val="0"/>
          <w:divBdr>
            <w:top w:val="none" w:sz="0" w:space="0" w:color="auto"/>
            <w:left w:val="none" w:sz="0" w:space="0" w:color="auto"/>
            <w:bottom w:val="none" w:sz="0" w:space="0" w:color="auto"/>
            <w:right w:val="none" w:sz="0" w:space="0" w:color="auto"/>
          </w:divBdr>
        </w:div>
        <w:div w:id="334261179">
          <w:marLeft w:val="1800"/>
          <w:marRight w:val="0"/>
          <w:marTop w:val="100"/>
          <w:marBottom w:val="0"/>
          <w:divBdr>
            <w:top w:val="none" w:sz="0" w:space="0" w:color="auto"/>
            <w:left w:val="none" w:sz="0" w:space="0" w:color="auto"/>
            <w:bottom w:val="none" w:sz="0" w:space="0" w:color="auto"/>
            <w:right w:val="none" w:sz="0" w:space="0" w:color="auto"/>
          </w:divBdr>
        </w:div>
        <w:div w:id="454100193">
          <w:marLeft w:val="1800"/>
          <w:marRight w:val="0"/>
          <w:marTop w:val="100"/>
          <w:marBottom w:val="0"/>
          <w:divBdr>
            <w:top w:val="none" w:sz="0" w:space="0" w:color="auto"/>
            <w:left w:val="none" w:sz="0" w:space="0" w:color="auto"/>
            <w:bottom w:val="none" w:sz="0" w:space="0" w:color="auto"/>
            <w:right w:val="none" w:sz="0" w:space="0" w:color="auto"/>
          </w:divBdr>
        </w:div>
        <w:div w:id="555550678">
          <w:marLeft w:val="1800"/>
          <w:marRight w:val="0"/>
          <w:marTop w:val="100"/>
          <w:marBottom w:val="0"/>
          <w:divBdr>
            <w:top w:val="none" w:sz="0" w:space="0" w:color="auto"/>
            <w:left w:val="none" w:sz="0" w:space="0" w:color="auto"/>
            <w:bottom w:val="none" w:sz="0" w:space="0" w:color="auto"/>
            <w:right w:val="none" w:sz="0" w:space="0" w:color="auto"/>
          </w:divBdr>
        </w:div>
        <w:div w:id="1504278921">
          <w:marLeft w:val="360"/>
          <w:marRight w:val="0"/>
          <w:marTop w:val="200"/>
          <w:marBottom w:val="0"/>
          <w:divBdr>
            <w:top w:val="none" w:sz="0" w:space="0" w:color="auto"/>
            <w:left w:val="none" w:sz="0" w:space="0" w:color="auto"/>
            <w:bottom w:val="none" w:sz="0" w:space="0" w:color="auto"/>
            <w:right w:val="none" w:sz="0" w:space="0" w:color="auto"/>
          </w:divBdr>
        </w:div>
        <w:div w:id="1611737652">
          <w:marLeft w:val="1080"/>
          <w:marRight w:val="0"/>
          <w:marTop w:val="100"/>
          <w:marBottom w:val="0"/>
          <w:divBdr>
            <w:top w:val="none" w:sz="0" w:space="0" w:color="auto"/>
            <w:left w:val="none" w:sz="0" w:space="0" w:color="auto"/>
            <w:bottom w:val="none" w:sz="0" w:space="0" w:color="auto"/>
            <w:right w:val="none" w:sz="0" w:space="0" w:color="auto"/>
          </w:divBdr>
        </w:div>
      </w:divsChild>
    </w:div>
    <w:div w:id="409277119">
      <w:bodyDiv w:val="1"/>
      <w:marLeft w:val="0"/>
      <w:marRight w:val="0"/>
      <w:marTop w:val="0"/>
      <w:marBottom w:val="0"/>
      <w:divBdr>
        <w:top w:val="none" w:sz="0" w:space="0" w:color="auto"/>
        <w:left w:val="none" w:sz="0" w:space="0" w:color="auto"/>
        <w:bottom w:val="none" w:sz="0" w:space="0" w:color="auto"/>
        <w:right w:val="none" w:sz="0" w:space="0" w:color="auto"/>
      </w:divBdr>
      <w:divsChild>
        <w:div w:id="938678738">
          <w:marLeft w:val="547"/>
          <w:marRight w:val="0"/>
          <w:marTop w:val="0"/>
          <w:marBottom w:val="0"/>
          <w:divBdr>
            <w:top w:val="none" w:sz="0" w:space="0" w:color="auto"/>
            <w:left w:val="none" w:sz="0" w:space="0" w:color="auto"/>
            <w:bottom w:val="none" w:sz="0" w:space="0" w:color="auto"/>
            <w:right w:val="none" w:sz="0" w:space="0" w:color="auto"/>
          </w:divBdr>
        </w:div>
        <w:div w:id="1259214794">
          <w:marLeft w:val="1166"/>
          <w:marRight w:val="0"/>
          <w:marTop w:val="0"/>
          <w:marBottom w:val="0"/>
          <w:divBdr>
            <w:top w:val="none" w:sz="0" w:space="0" w:color="auto"/>
            <w:left w:val="none" w:sz="0" w:space="0" w:color="auto"/>
            <w:bottom w:val="none" w:sz="0" w:space="0" w:color="auto"/>
            <w:right w:val="none" w:sz="0" w:space="0" w:color="auto"/>
          </w:divBdr>
        </w:div>
        <w:div w:id="1344556172">
          <w:marLeft w:val="547"/>
          <w:marRight w:val="0"/>
          <w:marTop w:val="0"/>
          <w:marBottom w:val="0"/>
          <w:divBdr>
            <w:top w:val="none" w:sz="0" w:space="0" w:color="auto"/>
            <w:left w:val="none" w:sz="0" w:space="0" w:color="auto"/>
            <w:bottom w:val="none" w:sz="0" w:space="0" w:color="auto"/>
            <w:right w:val="none" w:sz="0" w:space="0" w:color="auto"/>
          </w:divBdr>
        </w:div>
        <w:div w:id="1639066066">
          <w:marLeft w:val="1166"/>
          <w:marRight w:val="0"/>
          <w:marTop w:val="0"/>
          <w:marBottom w:val="0"/>
          <w:divBdr>
            <w:top w:val="none" w:sz="0" w:space="0" w:color="auto"/>
            <w:left w:val="none" w:sz="0" w:space="0" w:color="auto"/>
            <w:bottom w:val="none" w:sz="0" w:space="0" w:color="auto"/>
            <w:right w:val="none" w:sz="0" w:space="0" w:color="auto"/>
          </w:divBdr>
        </w:div>
        <w:div w:id="1834375595">
          <w:marLeft w:val="547"/>
          <w:marRight w:val="0"/>
          <w:marTop w:val="0"/>
          <w:marBottom w:val="0"/>
          <w:divBdr>
            <w:top w:val="none" w:sz="0" w:space="0" w:color="auto"/>
            <w:left w:val="none" w:sz="0" w:space="0" w:color="auto"/>
            <w:bottom w:val="none" w:sz="0" w:space="0" w:color="auto"/>
            <w:right w:val="none" w:sz="0" w:space="0" w:color="auto"/>
          </w:divBdr>
        </w:div>
      </w:divsChild>
    </w:div>
    <w:div w:id="413403062">
      <w:bodyDiv w:val="1"/>
      <w:marLeft w:val="0"/>
      <w:marRight w:val="0"/>
      <w:marTop w:val="0"/>
      <w:marBottom w:val="0"/>
      <w:divBdr>
        <w:top w:val="none" w:sz="0" w:space="0" w:color="auto"/>
        <w:left w:val="none" w:sz="0" w:space="0" w:color="auto"/>
        <w:bottom w:val="none" w:sz="0" w:space="0" w:color="auto"/>
        <w:right w:val="none" w:sz="0" w:space="0" w:color="auto"/>
      </w:divBdr>
      <w:divsChild>
        <w:div w:id="293684356">
          <w:marLeft w:val="0"/>
          <w:marRight w:val="0"/>
          <w:marTop w:val="0"/>
          <w:marBottom w:val="0"/>
          <w:divBdr>
            <w:top w:val="none" w:sz="0" w:space="0" w:color="auto"/>
            <w:left w:val="none" w:sz="0" w:space="0" w:color="auto"/>
            <w:bottom w:val="none" w:sz="0" w:space="0" w:color="auto"/>
            <w:right w:val="none" w:sz="0" w:space="0" w:color="auto"/>
          </w:divBdr>
        </w:div>
        <w:div w:id="446896884">
          <w:marLeft w:val="0"/>
          <w:marRight w:val="0"/>
          <w:marTop w:val="0"/>
          <w:marBottom w:val="0"/>
          <w:divBdr>
            <w:top w:val="none" w:sz="0" w:space="0" w:color="auto"/>
            <w:left w:val="none" w:sz="0" w:space="0" w:color="auto"/>
            <w:bottom w:val="none" w:sz="0" w:space="0" w:color="auto"/>
            <w:right w:val="none" w:sz="0" w:space="0" w:color="auto"/>
          </w:divBdr>
        </w:div>
      </w:divsChild>
    </w:div>
    <w:div w:id="443773937">
      <w:bodyDiv w:val="1"/>
      <w:marLeft w:val="0"/>
      <w:marRight w:val="0"/>
      <w:marTop w:val="0"/>
      <w:marBottom w:val="0"/>
      <w:divBdr>
        <w:top w:val="none" w:sz="0" w:space="0" w:color="auto"/>
        <w:left w:val="none" w:sz="0" w:space="0" w:color="auto"/>
        <w:bottom w:val="none" w:sz="0" w:space="0" w:color="auto"/>
        <w:right w:val="none" w:sz="0" w:space="0" w:color="auto"/>
      </w:divBdr>
      <w:divsChild>
        <w:div w:id="1262254234">
          <w:marLeft w:val="0"/>
          <w:marRight w:val="0"/>
          <w:marTop w:val="0"/>
          <w:marBottom w:val="0"/>
          <w:divBdr>
            <w:top w:val="none" w:sz="0" w:space="0" w:color="auto"/>
            <w:left w:val="none" w:sz="0" w:space="0" w:color="auto"/>
            <w:bottom w:val="none" w:sz="0" w:space="0" w:color="auto"/>
            <w:right w:val="none" w:sz="0" w:space="0" w:color="auto"/>
          </w:divBdr>
        </w:div>
        <w:div w:id="1993831214">
          <w:marLeft w:val="0"/>
          <w:marRight w:val="0"/>
          <w:marTop w:val="0"/>
          <w:marBottom w:val="0"/>
          <w:divBdr>
            <w:top w:val="none" w:sz="0" w:space="0" w:color="auto"/>
            <w:left w:val="none" w:sz="0" w:space="0" w:color="auto"/>
            <w:bottom w:val="none" w:sz="0" w:space="0" w:color="auto"/>
            <w:right w:val="none" w:sz="0" w:space="0" w:color="auto"/>
          </w:divBdr>
        </w:div>
      </w:divsChild>
    </w:div>
    <w:div w:id="527109627">
      <w:bodyDiv w:val="1"/>
      <w:marLeft w:val="0"/>
      <w:marRight w:val="0"/>
      <w:marTop w:val="0"/>
      <w:marBottom w:val="0"/>
      <w:divBdr>
        <w:top w:val="none" w:sz="0" w:space="0" w:color="auto"/>
        <w:left w:val="none" w:sz="0" w:space="0" w:color="auto"/>
        <w:bottom w:val="none" w:sz="0" w:space="0" w:color="auto"/>
        <w:right w:val="none" w:sz="0" w:space="0" w:color="auto"/>
      </w:divBdr>
    </w:div>
    <w:div w:id="536509644">
      <w:bodyDiv w:val="1"/>
      <w:marLeft w:val="0"/>
      <w:marRight w:val="0"/>
      <w:marTop w:val="0"/>
      <w:marBottom w:val="0"/>
      <w:divBdr>
        <w:top w:val="none" w:sz="0" w:space="0" w:color="auto"/>
        <w:left w:val="none" w:sz="0" w:space="0" w:color="auto"/>
        <w:bottom w:val="none" w:sz="0" w:space="0" w:color="auto"/>
        <w:right w:val="none" w:sz="0" w:space="0" w:color="auto"/>
      </w:divBdr>
    </w:div>
    <w:div w:id="603466945">
      <w:bodyDiv w:val="1"/>
      <w:marLeft w:val="0"/>
      <w:marRight w:val="0"/>
      <w:marTop w:val="0"/>
      <w:marBottom w:val="0"/>
      <w:divBdr>
        <w:top w:val="none" w:sz="0" w:space="0" w:color="auto"/>
        <w:left w:val="none" w:sz="0" w:space="0" w:color="auto"/>
        <w:bottom w:val="none" w:sz="0" w:space="0" w:color="auto"/>
        <w:right w:val="none" w:sz="0" w:space="0" w:color="auto"/>
      </w:divBdr>
      <w:divsChild>
        <w:div w:id="332269559">
          <w:marLeft w:val="0"/>
          <w:marRight w:val="0"/>
          <w:marTop w:val="0"/>
          <w:marBottom w:val="0"/>
          <w:divBdr>
            <w:top w:val="none" w:sz="0" w:space="0" w:color="auto"/>
            <w:left w:val="none" w:sz="0" w:space="0" w:color="auto"/>
            <w:bottom w:val="none" w:sz="0" w:space="0" w:color="auto"/>
            <w:right w:val="none" w:sz="0" w:space="0" w:color="auto"/>
          </w:divBdr>
        </w:div>
        <w:div w:id="348603827">
          <w:marLeft w:val="0"/>
          <w:marRight w:val="0"/>
          <w:marTop w:val="0"/>
          <w:marBottom w:val="0"/>
          <w:divBdr>
            <w:top w:val="none" w:sz="0" w:space="0" w:color="auto"/>
            <w:left w:val="none" w:sz="0" w:space="0" w:color="auto"/>
            <w:bottom w:val="none" w:sz="0" w:space="0" w:color="auto"/>
            <w:right w:val="none" w:sz="0" w:space="0" w:color="auto"/>
          </w:divBdr>
        </w:div>
      </w:divsChild>
    </w:div>
    <w:div w:id="643390419">
      <w:bodyDiv w:val="1"/>
      <w:marLeft w:val="0"/>
      <w:marRight w:val="0"/>
      <w:marTop w:val="0"/>
      <w:marBottom w:val="0"/>
      <w:divBdr>
        <w:top w:val="none" w:sz="0" w:space="0" w:color="auto"/>
        <w:left w:val="none" w:sz="0" w:space="0" w:color="auto"/>
        <w:bottom w:val="none" w:sz="0" w:space="0" w:color="auto"/>
        <w:right w:val="none" w:sz="0" w:space="0" w:color="auto"/>
      </w:divBdr>
      <w:divsChild>
        <w:div w:id="1108311470">
          <w:marLeft w:val="0"/>
          <w:marRight w:val="0"/>
          <w:marTop w:val="0"/>
          <w:marBottom w:val="0"/>
          <w:divBdr>
            <w:top w:val="none" w:sz="0" w:space="0" w:color="auto"/>
            <w:left w:val="none" w:sz="0" w:space="0" w:color="auto"/>
            <w:bottom w:val="none" w:sz="0" w:space="0" w:color="auto"/>
            <w:right w:val="none" w:sz="0" w:space="0" w:color="auto"/>
          </w:divBdr>
        </w:div>
        <w:div w:id="1829402220">
          <w:marLeft w:val="0"/>
          <w:marRight w:val="0"/>
          <w:marTop w:val="0"/>
          <w:marBottom w:val="0"/>
          <w:divBdr>
            <w:top w:val="none" w:sz="0" w:space="0" w:color="auto"/>
            <w:left w:val="none" w:sz="0" w:space="0" w:color="auto"/>
            <w:bottom w:val="none" w:sz="0" w:space="0" w:color="auto"/>
            <w:right w:val="none" w:sz="0" w:space="0" w:color="auto"/>
          </w:divBdr>
        </w:div>
      </w:divsChild>
    </w:div>
    <w:div w:id="655182658">
      <w:bodyDiv w:val="1"/>
      <w:marLeft w:val="0"/>
      <w:marRight w:val="0"/>
      <w:marTop w:val="0"/>
      <w:marBottom w:val="0"/>
      <w:divBdr>
        <w:top w:val="none" w:sz="0" w:space="0" w:color="auto"/>
        <w:left w:val="none" w:sz="0" w:space="0" w:color="auto"/>
        <w:bottom w:val="none" w:sz="0" w:space="0" w:color="auto"/>
        <w:right w:val="none" w:sz="0" w:space="0" w:color="auto"/>
      </w:divBdr>
    </w:div>
    <w:div w:id="668560615">
      <w:bodyDiv w:val="1"/>
      <w:marLeft w:val="0"/>
      <w:marRight w:val="0"/>
      <w:marTop w:val="0"/>
      <w:marBottom w:val="0"/>
      <w:divBdr>
        <w:top w:val="none" w:sz="0" w:space="0" w:color="auto"/>
        <w:left w:val="none" w:sz="0" w:space="0" w:color="auto"/>
        <w:bottom w:val="none" w:sz="0" w:space="0" w:color="auto"/>
        <w:right w:val="none" w:sz="0" w:space="0" w:color="auto"/>
      </w:divBdr>
      <w:divsChild>
        <w:div w:id="1418135430">
          <w:marLeft w:val="994"/>
          <w:marRight w:val="0"/>
          <w:marTop w:val="0"/>
          <w:marBottom w:val="120"/>
          <w:divBdr>
            <w:top w:val="none" w:sz="0" w:space="0" w:color="auto"/>
            <w:left w:val="none" w:sz="0" w:space="0" w:color="auto"/>
            <w:bottom w:val="none" w:sz="0" w:space="0" w:color="auto"/>
            <w:right w:val="none" w:sz="0" w:space="0" w:color="auto"/>
          </w:divBdr>
        </w:div>
      </w:divsChild>
    </w:div>
    <w:div w:id="672686850">
      <w:bodyDiv w:val="1"/>
      <w:marLeft w:val="0"/>
      <w:marRight w:val="0"/>
      <w:marTop w:val="0"/>
      <w:marBottom w:val="0"/>
      <w:divBdr>
        <w:top w:val="none" w:sz="0" w:space="0" w:color="auto"/>
        <w:left w:val="none" w:sz="0" w:space="0" w:color="auto"/>
        <w:bottom w:val="none" w:sz="0" w:space="0" w:color="auto"/>
        <w:right w:val="none" w:sz="0" w:space="0" w:color="auto"/>
      </w:divBdr>
    </w:div>
    <w:div w:id="720523302">
      <w:bodyDiv w:val="1"/>
      <w:marLeft w:val="0"/>
      <w:marRight w:val="0"/>
      <w:marTop w:val="0"/>
      <w:marBottom w:val="0"/>
      <w:divBdr>
        <w:top w:val="none" w:sz="0" w:space="0" w:color="auto"/>
        <w:left w:val="none" w:sz="0" w:space="0" w:color="auto"/>
        <w:bottom w:val="none" w:sz="0" w:space="0" w:color="auto"/>
        <w:right w:val="none" w:sz="0" w:space="0" w:color="auto"/>
      </w:divBdr>
    </w:div>
    <w:div w:id="764039968">
      <w:bodyDiv w:val="1"/>
      <w:marLeft w:val="0"/>
      <w:marRight w:val="0"/>
      <w:marTop w:val="0"/>
      <w:marBottom w:val="0"/>
      <w:divBdr>
        <w:top w:val="none" w:sz="0" w:space="0" w:color="auto"/>
        <w:left w:val="none" w:sz="0" w:space="0" w:color="auto"/>
        <w:bottom w:val="none" w:sz="0" w:space="0" w:color="auto"/>
        <w:right w:val="none" w:sz="0" w:space="0" w:color="auto"/>
      </w:divBdr>
    </w:div>
    <w:div w:id="821313430">
      <w:bodyDiv w:val="1"/>
      <w:marLeft w:val="0"/>
      <w:marRight w:val="0"/>
      <w:marTop w:val="0"/>
      <w:marBottom w:val="0"/>
      <w:divBdr>
        <w:top w:val="none" w:sz="0" w:space="0" w:color="auto"/>
        <w:left w:val="none" w:sz="0" w:space="0" w:color="auto"/>
        <w:bottom w:val="none" w:sz="0" w:space="0" w:color="auto"/>
        <w:right w:val="none" w:sz="0" w:space="0" w:color="auto"/>
      </w:divBdr>
    </w:div>
    <w:div w:id="833230372">
      <w:bodyDiv w:val="1"/>
      <w:marLeft w:val="0"/>
      <w:marRight w:val="0"/>
      <w:marTop w:val="0"/>
      <w:marBottom w:val="0"/>
      <w:divBdr>
        <w:top w:val="none" w:sz="0" w:space="0" w:color="auto"/>
        <w:left w:val="none" w:sz="0" w:space="0" w:color="auto"/>
        <w:bottom w:val="none" w:sz="0" w:space="0" w:color="auto"/>
        <w:right w:val="none" w:sz="0" w:space="0" w:color="auto"/>
      </w:divBdr>
    </w:div>
    <w:div w:id="850728672">
      <w:bodyDiv w:val="1"/>
      <w:marLeft w:val="0"/>
      <w:marRight w:val="0"/>
      <w:marTop w:val="0"/>
      <w:marBottom w:val="0"/>
      <w:divBdr>
        <w:top w:val="none" w:sz="0" w:space="0" w:color="auto"/>
        <w:left w:val="none" w:sz="0" w:space="0" w:color="auto"/>
        <w:bottom w:val="none" w:sz="0" w:space="0" w:color="auto"/>
        <w:right w:val="none" w:sz="0" w:space="0" w:color="auto"/>
      </w:divBdr>
      <w:divsChild>
        <w:div w:id="277567348">
          <w:marLeft w:val="1080"/>
          <w:marRight w:val="0"/>
          <w:marTop w:val="100"/>
          <w:marBottom w:val="0"/>
          <w:divBdr>
            <w:top w:val="none" w:sz="0" w:space="0" w:color="auto"/>
            <w:left w:val="none" w:sz="0" w:space="0" w:color="auto"/>
            <w:bottom w:val="none" w:sz="0" w:space="0" w:color="auto"/>
            <w:right w:val="none" w:sz="0" w:space="0" w:color="auto"/>
          </w:divBdr>
        </w:div>
        <w:div w:id="753628897">
          <w:marLeft w:val="360"/>
          <w:marRight w:val="0"/>
          <w:marTop w:val="200"/>
          <w:marBottom w:val="0"/>
          <w:divBdr>
            <w:top w:val="none" w:sz="0" w:space="0" w:color="auto"/>
            <w:left w:val="none" w:sz="0" w:space="0" w:color="auto"/>
            <w:bottom w:val="none" w:sz="0" w:space="0" w:color="auto"/>
            <w:right w:val="none" w:sz="0" w:space="0" w:color="auto"/>
          </w:divBdr>
        </w:div>
        <w:div w:id="1112093621">
          <w:marLeft w:val="1080"/>
          <w:marRight w:val="0"/>
          <w:marTop w:val="100"/>
          <w:marBottom w:val="0"/>
          <w:divBdr>
            <w:top w:val="none" w:sz="0" w:space="0" w:color="auto"/>
            <w:left w:val="none" w:sz="0" w:space="0" w:color="auto"/>
            <w:bottom w:val="none" w:sz="0" w:space="0" w:color="auto"/>
            <w:right w:val="none" w:sz="0" w:space="0" w:color="auto"/>
          </w:divBdr>
        </w:div>
        <w:div w:id="1217739494">
          <w:marLeft w:val="1080"/>
          <w:marRight w:val="0"/>
          <w:marTop w:val="100"/>
          <w:marBottom w:val="0"/>
          <w:divBdr>
            <w:top w:val="none" w:sz="0" w:space="0" w:color="auto"/>
            <w:left w:val="none" w:sz="0" w:space="0" w:color="auto"/>
            <w:bottom w:val="none" w:sz="0" w:space="0" w:color="auto"/>
            <w:right w:val="none" w:sz="0" w:space="0" w:color="auto"/>
          </w:divBdr>
        </w:div>
        <w:div w:id="1714843370">
          <w:marLeft w:val="360"/>
          <w:marRight w:val="0"/>
          <w:marTop w:val="200"/>
          <w:marBottom w:val="0"/>
          <w:divBdr>
            <w:top w:val="none" w:sz="0" w:space="0" w:color="auto"/>
            <w:left w:val="none" w:sz="0" w:space="0" w:color="auto"/>
            <w:bottom w:val="none" w:sz="0" w:space="0" w:color="auto"/>
            <w:right w:val="none" w:sz="0" w:space="0" w:color="auto"/>
          </w:divBdr>
        </w:div>
      </w:divsChild>
    </w:div>
    <w:div w:id="890774525">
      <w:bodyDiv w:val="1"/>
      <w:marLeft w:val="0"/>
      <w:marRight w:val="0"/>
      <w:marTop w:val="0"/>
      <w:marBottom w:val="0"/>
      <w:divBdr>
        <w:top w:val="none" w:sz="0" w:space="0" w:color="auto"/>
        <w:left w:val="none" w:sz="0" w:space="0" w:color="auto"/>
        <w:bottom w:val="none" w:sz="0" w:space="0" w:color="auto"/>
        <w:right w:val="none" w:sz="0" w:space="0" w:color="auto"/>
      </w:divBdr>
      <w:divsChild>
        <w:div w:id="1277104661">
          <w:marLeft w:val="547"/>
          <w:marRight w:val="0"/>
          <w:marTop w:val="0"/>
          <w:marBottom w:val="0"/>
          <w:divBdr>
            <w:top w:val="none" w:sz="0" w:space="0" w:color="auto"/>
            <w:left w:val="none" w:sz="0" w:space="0" w:color="auto"/>
            <w:bottom w:val="none" w:sz="0" w:space="0" w:color="auto"/>
            <w:right w:val="none" w:sz="0" w:space="0" w:color="auto"/>
          </w:divBdr>
        </w:div>
        <w:div w:id="1362394372">
          <w:marLeft w:val="547"/>
          <w:marRight w:val="0"/>
          <w:marTop w:val="0"/>
          <w:marBottom w:val="0"/>
          <w:divBdr>
            <w:top w:val="none" w:sz="0" w:space="0" w:color="auto"/>
            <w:left w:val="none" w:sz="0" w:space="0" w:color="auto"/>
            <w:bottom w:val="none" w:sz="0" w:space="0" w:color="auto"/>
            <w:right w:val="none" w:sz="0" w:space="0" w:color="auto"/>
          </w:divBdr>
        </w:div>
      </w:divsChild>
    </w:div>
    <w:div w:id="1075934586">
      <w:bodyDiv w:val="1"/>
      <w:marLeft w:val="0"/>
      <w:marRight w:val="0"/>
      <w:marTop w:val="0"/>
      <w:marBottom w:val="0"/>
      <w:divBdr>
        <w:top w:val="none" w:sz="0" w:space="0" w:color="auto"/>
        <w:left w:val="none" w:sz="0" w:space="0" w:color="auto"/>
        <w:bottom w:val="none" w:sz="0" w:space="0" w:color="auto"/>
        <w:right w:val="none" w:sz="0" w:space="0" w:color="auto"/>
      </w:divBdr>
      <w:divsChild>
        <w:div w:id="274602236">
          <w:marLeft w:val="547"/>
          <w:marRight w:val="0"/>
          <w:marTop w:val="0"/>
          <w:marBottom w:val="120"/>
          <w:divBdr>
            <w:top w:val="none" w:sz="0" w:space="0" w:color="auto"/>
            <w:left w:val="none" w:sz="0" w:space="0" w:color="auto"/>
            <w:bottom w:val="none" w:sz="0" w:space="0" w:color="auto"/>
            <w:right w:val="none" w:sz="0" w:space="0" w:color="auto"/>
          </w:divBdr>
        </w:div>
        <w:div w:id="1273709596">
          <w:marLeft w:val="1166"/>
          <w:marRight w:val="0"/>
          <w:marTop w:val="0"/>
          <w:marBottom w:val="120"/>
          <w:divBdr>
            <w:top w:val="none" w:sz="0" w:space="0" w:color="auto"/>
            <w:left w:val="none" w:sz="0" w:space="0" w:color="auto"/>
            <w:bottom w:val="none" w:sz="0" w:space="0" w:color="auto"/>
            <w:right w:val="none" w:sz="0" w:space="0" w:color="auto"/>
          </w:divBdr>
        </w:div>
        <w:div w:id="1459450482">
          <w:marLeft w:val="1166"/>
          <w:marRight w:val="0"/>
          <w:marTop w:val="0"/>
          <w:marBottom w:val="120"/>
          <w:divBdr>
            <w:top w:val="none" w:sz="0" w:space="0" w:color="auto"/>
            <w:left w:val="none" w:sz="0" w:space="0" w:color="auto"/>
            <w:bottom w:val="none" w:sz="0" w:space="0" w:color="auto"/>
            <w:right w:val="none" w:sz="0" w:space="0" w:color="auto"/>
          </w:divBdr>
        </w:div>
        <w:div w:id="1631785963">
          <w:marLeft w:val="547"/>
          <w:marRight w:val="0"/>
          <w:marTop w:val="0"/>
          <w:marBottom w:val="120"/>
          <w:divBdr>
            <w:top w:val="none" w:sz="0" w:space="0" w:color="auto"/>
            <w:left w:val="none" w:sz="0" w:space="0" w:color="auto"/>
            <w:bottom w:val="none" w:sz="0" w:space="0" w:color="auto"/>
            <w:right w:val="none" w:sz="0" w:space="0" w:color="auto"/>
          </w:divBdr>
        </w:div>
        <w:div w:id="1813979613">
          <w:marLeft w:val="547"/>
          <w:marRight w:val="0"/>
          <w:marTop w:val="0"/>
          <w:marBottom w:val="120"/>
          <w:divBdr>
            <w:top w:val="none" w:sz="0" w:space="0" w:color="auto"/>
            <w:left w:val="none" w:sz="0" w:space="0" w:color="auto"/>
            <w:bottom w:val="none" w:sz="0" w:space="0" w:color="auto"/>
            <w:right w:val="none" w:sz="0" w:space="0" w:color="auto"/>
          </w:divBdr>
        </w:div>
      </w:divsChild>
    </w:div>
    <w:div w:id="1157653032">
      <w:bodyDiv w:val="1"/>
      <w:marLeft w:val="0"/>
      <w:marRight w:val="0"/>
      <w:marTop w:val="0"/>
      <w:marBottom w:val="0"/>
      <w:divBdr>
        <w:top w:val="none" w:sz="0" w:space="0" w:color="auto"/>
        <w:left w:val="none" w:sz="0" w:space="0" w:color="auto"/>
        <w:bottom w:val="none" w:sz="0" w:space="0" w:color="auto"/>
        <w:right w:val="none" w:sz="0" w:space="0" w:color="auto"/>
      </w:divBdr>
    </w:div>
    <w:div w:id="1242106238">
      <w:bodyDiv w:val="1"/>
      <w:marLeft w:val="0"/>
      <w:marRight w:val="0"/>
      <w:marTop w:val="0"/>
      <w:marBottom w:val="0"/>
      <w:divBdr>
        <w:top w:val="none" w:sz="0" w:space="0" w:color="auto"/>
        <w:left w:val="none" w:sz="0" w:space="0" w:color="auto"/>
        <w:bottom w:val="none" w:sz="0" w:space="0" w:color="auto"/>
        <w:right w:val="none" w:sz="0" w:space="0" w:color="auto"/>
      </w:divBdr>
    </w:div>
    <w:div w:id="1328558324">
      <w:bodyDiv w:val="1"/>
      <w:marLeft w:val="0"/>
      <w:marRight w:val="0"/>
      <w:marTop w:val="0"/>
      <w:marBottom w:val="0"/>
      <w:divBdr>
        <w:top w:val="none" w:sz="0" w:space="0" w:color="auto"/>
        <w:left w:val="none" w:sz="0" w:space="0" w:color="auto"/>
        <w:bottom w:val="none" w:sz="0" w:space="0" w:color="auto"/>
        <w:right w:val="none" w:sz="0" w:space="0" w:color="auto"/>
      </w:divBdr>
    </w:div>
    <w:div w:id="1377512228">
      <w:bodyDiv w:val="1"/>
      <w:marLeft w:val="0"/>
      <w:marRight w:val="0"/>
      <w:marTop w:val="0"/>
      <w:marBottom w:val="0"/>
      <w:divBdr>
        <w:top w:val="none" w:sz="0" w:space="0" w:color="auto"/>
        <w:left w:val="none" w:sz="0" w:space="0" w:color="auto"/>
        <w:bottom w:val="none" w:sz="0" w:space="0" w:color="auto"/>
        <w:right w:val="none" w:sz="0" w:space="0" w:color="auto"/>
      </w:divBdr>
      <w:divsChild>
        <w:div w:id="506403901">
          <w:marLeft w:val="547"/>
          <w:marRight w:val="0"/>
          <w:marTop w:val="0"/>
          <w:marBottom w:val="0"/>
          <w:divBdr>
            <w:top w:val="none" w:sz="0" w:space="0" w:color="auto"/>
            <w:left w:val="none" w:sz="0" w:space="0" w:color="auto"/>
            <w:bottom w:val="none" w:sz="0" w:space="0" w:color="auto"/>
            <w:right w:val="none" w:sz="0" w:space="0" w:color="auto"/>
          </w:divBdr>
        </w:div>
        <w:div w:id="1392188546">
          <w:marLeft w:val="547"/>
          <w:marRight w:val="0"/>
          <w:marTop w:val="0"/>
          <w:marBottom w:val="0"/>
          <w:divBdr>
            <w:top w:val="none" w:sz="0" w:space="0" w:color="auto"/>
            <w:left w:val="none" w:sz="0" w:space="0" w:color="auto"/>
            <w:bottom w:val="none" w:sz="0" w:space="0" w:color="auto"/>
            <w:right w:val="none" w:sz="0" w:space="0" w:color="auto"/>
          </w:divBdr>
        </w:div>
      </w:divsChild>
    </w:div>
    <w:div w:id="1442334994">
      <w:bodyDiv w:val="1"/>
      <w:marLeft w:val="0"/>
      <w:marRight w:val="0"/>
      <w:marTop w:val="0"/>
      <w:marBottom w:val="0"/>
      <w:divBdr>
        <w:top w:val="none" w:sz="0" w:space="0" w:color="auto"/>
        <w:left w:val="none" w:sz="0" w:space="0" w:color="auto"/>
        <w:bottom w:val="none" w:sz="0" w:space="0" w:color="auto"/>
        <w:right w:val="none" w:sz="0" w:space="0" w:color="auto"/>
      </w:divBdr>
    </w:div>
    <w:div w:id="1459836795">
      <w:bodyDiv w:val="1"/>
      <w:marLeft w:val="0"/>
      <w:marRight w:val="0"/>
      <w:marTop w:val="0"/>
      <w:marBottom w:val="0"/>
      <w:divBdr>
        <w:top w:val="none" w:sz="0" w:space="0" w:color="auto"/>
        <w:left w:val="none" w:sz="0" w:space="0" w:color="auto"/>
        <w:bottom w:val="none" w:sz="0" w:space="0" w:color="auto"/>
        <w:right w:val="none" w:sz="0" w:space="0" w:color="auto"/>
      </w:divBdr>
      <w:divsChild>
        <w:div w:id="892425244">
          <w:marLeft w:val="547"/>
          <w:marRight w:val="0"/>
          <w:marTop w:val="0"/>
          <w:marBottom w:val="60"/>
          <w:divBdr>
            <w:top w:val="none" w:sz="0" w:space="0" w:color="auto"/>
            <w:left w:val="none" w:sz="0" w:space="0" w:color="auto"/>
            <w:bottom w:val="none" w:sz="0" w:space="0" w:color="auto"/>
            <w:right w:val="none" w:sz="0" w:space="0" w:color="auto"/>
          </w:divBdr>
        </w:div>
        <w:div w:id="1542325686">
          <w:marLeft w:val="547"/>
          <w:marRight w:val="0"/>
          <w:marTop w:val="0"/>
          <w:marBottom w:val="60"/>
          <w:divBdr>
            <w:top w:val="none" w:sz="0" w:space="0" w:color="auto"/>
            <w:left w:val="none" w:sz="0" w:space="0" w:color="auto"/>
            <w:bottom w:val="none" w:sz="0" w:space="0" w:color="auto"/>
            <w:right w:val="none" w:sz="0" w:space="0" w:color="auto"/>
          </w:divBdr>
        </w:div>
      </w:divsChild>
    </w:div>
    <w:div w:id="1471705756">
      <w:bodyDiv w:val="1"/>
      <w:marLeft w:val="0"/>
      <w:marRight w:val="0"/>
      <w:marTop w:val="0"/>
      <w:marBottom w:val="0"/>
      <w:divBdr>
        <w:top w:val="none" w:sz="0" w:space="0" w:color="auto"/>
        <w:left w:val="none" w:sz="0" w:space="0" w:color="auto"/>
        <w:bottom w:val="none" w:sz="0" w:space="0" w:color="auto"/>
        <w:right w:val="none" w:sz="0" w:space="0" w:color="auto"/>
      </w:divBdr>
    </w:div>
    <w:div w:id="1572033685">
      <w:bodyDiv w:val="1"/>
      <w:marLeft w:val="0"/>
      <w:marRight w:val="0"/>
      <w:marTop w:val="0"/>
      <w:marBottom w:val="0"/>
      <w:divBdr>
        <w:top w:val="none" w:sz="0" w:space="0" w:color="auto"/>
        <w:left w:val="none" w:sz="0" w:space="0" w:color="auto"/>
        <w:bottom w:val="none" w:sz="0" w:space="0" w:color="auto"/>
        <w:right w:val="none" w:sz="0" w:space="0" w:color="auto"/>
      </w:divBdr>
    </w:div>
    <w:div w:id="1670323969">
      <w:bodyDiv w:val="1"/>
      <w:marLeft w:val="0"/>
      <w:marRight w:val="0"/>
      <w:marTop w:val="0"/>
      <w:marBottom w:val="0"/>
      <w:divBdr>
        <w:top w:val="none" w:sz="0" w:space="0" w:color="auto"/>
        <w:left w:val="none" w:sz="0" w:space="0" w:color="auto"/>
        <w:bottom w:val="none" w:sz="0" w:space="0" w:color="auto"/>
        <w:right w:val="none" w:sz="0" w:space="0" w:color="auto"/>
      </w:divBdr>
    </w:div>
    <w:div w:id="1716466351">
      <w:bodyDiv w:val="1"/>
      <w:marLeft w:val="0"/>
      <w:marRight w:val="0"/>
      <w:marTop w:val="0"/>
      <w:marBottom w:val="0"/>
      <w:divBdr>
        <w:top w:val="none" w:sz="0" w:space="0" w:color="auto"/>
        <w:left w:val="none" w:sz="0" w:space="0" w:color="auto"/>
        <w:bottom w:val="none" w:sz="0" w:space="0" w:color="auto"/>
        <w:right w:val="none" w:sz="0" w:space="0" w:color="auto"/>
      </w:divBdr>
      <w:divsChild>
        <w:div w:id="1969506859">
          <w:marLeft w:val="547"/>
          <w:marRight w:val="0"/>
          <w:marTop w:val="0"/>
          <w:marBottom w:val="120"/>
          <w:divBdr>
            <w:top w:val="none" w:sz="0" w:space="0" w:color="auto"/>
            <w:left w:val="none" w:sz="0" w:space="0" w:color="auto"/>
            <w:bottom w:val="none" w:sz="0" w:space="0" w:color="auto"/>
            <w:right w:val="none" w:sz="0" w:space="0" w:color="auto"/>
          </w:divBdr>
        </w:div>
      </w:divsChild>
    </w:div>
    <w:div w:id="1721444449">
      <w:bodyDiv w:val="1"/>
      <w:marLeft w:val="0"/>
      <w:marRight w:val="0"/>
      <w:marTop w:val="0"/>
      <w:marBottom w:val="0"/>
      <w:divBdr>
        <w:top w:val="none" w:sz="0" w:space="0" w:color="auto"/>
        <w:left w:val="none" w:sz="0" w:space="0" w:color="auto"/>
        <w:bottom w:val="none" w:sz="0" w:space="0" w:color="auto"/>
        <w:right w:val="none" w:sz="0" w:space="0" w:color="auto"/>
      </w:divBdr>
    </w:div>
    <w:div w:id="1746412641">
      <w:bodyDiv w:val="1"/>
      <w:marLeft w:val="0"/>
      <w:marRight w:val="0"/>
      <w:marTop w:val="0"/>
      <w:marBottom w:val="0"/>
      <w:divBdr>
        <w:top w:val="none" w:sz="0" w:space="0" w:color="auto"/>
        <w:left w:val="none" w:sz="0" w:space="0" w:color="auto"/>
        <w:bottom w:val="none" w:sz="0" w:space="0" w:color="auto"/>
        <w:right w:val="none" w:sz="0" w:space="0" w:color="auto"/>
      </w:divBdr>
    </w:div>
    <w:div w:id="1961298177">
      <w:bodyDiv w:val="1"/>
      <w:marLeft w:val="0"/>
      <w:marRight w:val="0"/>
      <w:marTop w:val="0"/>
      <w:marBottom w:val="0"/>
      <w:divBdr>
        <w:top w:val="none" w:sz="0" w:space="0" w:color="auto"/>
        <w:left w:val="none" w:sz="0" w:space="0" w:color="auto"/>
        <w:bottom w:val="none" w:sz="0" w:space="0" w:color="auto"/>
        <w:right w:val="none" w:sz="0" w:space="0" w:color="auto"/>
      </w:divBdr>
    </w:div>
    <w:div w:id="2024435638">
      <w:bodyDiv w:val="1"/>
      <w:marLeft w:val="0"/>
      <w:marRight w:val="0"/>
      <w:marTop w:val="0"/>
      <w:marBottom w:val="0"/>
      <w:divBdr>
        <w:top w:val="none" w:sz="0" w:space="0" w:color="auto"/>
        <w:left w:val="none" w:sz="0" w:space="0" w:color="auto"/>
        <w:bottom w:val="none" w:sz="0" w:space="0" w:color="auto"/>
        <w:right w:val="none" w:sz="0" w:space="0" w:color="auto"/>
      </w:divBdr>
      <w:divsChild>
        <w:div w:id="106850581">
          <w:marLeft w:val="1166"/>
          <w:marRight w:val="0"/>
          <w:marTop w:val="0"/>
          <w:marBottom w:val="0"/>
          <w:divBdr>
            <w:top w:val="none" w:sz="0" w:space="0" w:color="auto"/>
            <w:left w:val="none" w:sz="0" w:space="0" w:color="auto"/>
            <w:bottom w:val="none" w:sz="0" w:space="0" w:color="auto"/>
            <w:right w:val="none" w:sz="0" w:space="0" w:color="auto"/>
          </w:divBdr>
        </w:div>
        <w:div w:id="318928041">
          <w:marLeft w:val="547"/>
          <w:marRight w:val="0"/>
          <w:marTop w:val="0"/>
          <w:marBottom w:val="0"/>
          <w:divBdr>
            <w:top w:val="none" w:sz="0" w:space="0" w:color="auto"/>
            <w:left w:val="none" w:sz="0" w:space="0" w:color="auto"/>
            <w:bottom w:val="none" w:sz="0" w:space="0" w:color="auto"/>
            <w:right w:val="none" w:sz="0" w:space="0" w:color="auto"/>
          </w:divBdr>
        </w:div>
        <w:div w:id="653023704">
          <w:marLeft w:val="1166"/>
          <w:marRight w:val="0"/>
          <w:marTop w:val="0"/>
          <w:marBottom w:val="0"/>
          <w:divBdr>
            <w:top w:val="none" w:sz="0" w:space="0" w:color="auto"/>
            <w:left w:val="none" w:sz="0" w:space="0" w:color="auto"/>
            <w:bottom w:val="none" w:sz="0" w:space="0" w:color="auto"/>
            <w:right w:val="none" w:sz="0" w:space="0" w:color="auto"/>
          </w:divBdr>
        </w:div>
        <w:div w:id="952786325">
          <w:marLeft w:val="1166"/>
          <w:marRight w:val="0"/>
          <w:marTop w:val="0"/>
          <w:marBottom w:val="0"/>
          <w:divBdr>
            <w:top w:val="none" w:sz="0" w:space="0" w:color="auto"/>
            <w:left w:val="none" w:sz="0" w:space="0" w:color="auto"/>
            <w:bottom w:val="none" w:sz="0" w:space="0" w:color="auto"/>
            <w:right w:val="none" w:sz="0" w:space="0" w:color="auto"/>
          </w:divBdr>
        </w:div>
        <w:div w:id="1336149722">
          <w:marLeft w:val="547"/>
          <w:marRight w:val="0"/>
          <w:marTop w:val="0"/>
          <w:marBottom w:val="0"/>
          <w:divBdr>
            <w:top w:val="none" w:sz="0" w:space="0" w:color="auto"/>
            <w:left w:val="none" w:sz="0" w:space="0" w:color="auto"/>
            <w:bottom w:val="none" w:sz="0" w:space="0" w:color="auto"/>
            <w:right w:val="none" w:sz="0" w:space="0" w:color="auto"/>
          </w:divBdr>
        </w:div>
        <w:div w:id="1448426748">
          <w:marLeft w:val="547"/>
          <w:marRight w:val="0"/>
          <w:marTop w:val="0"/>
          <w:marBottom w:val="0"/>
          <w:divBdr>
            <w:top w:val="none" w:sz="0" w:space="0" w:color="auto"/>
            <w:left w:val="none" w:sz="0" w:space="0" w:color="auto"/>
            <w:bottom w:val="none" w:sz="0" w:space="0" w:color="auto"/>
            <w:right w:val="none" w:sz="0" w:space="0" w:color="auto"/>
          </w:divBdr>
        </w:div>
        <w:div w:id="1522621142">
          <w:marLeft w:val="547"/>
          <w:marRight w:val="0"/>
          <w:marTop w:val="0"/>
          <w:marBottom w:val="0"/>
          <w:divBdr>
            <w:top w:val="none" w:sz="0" w:space="0" w:color="auto"/>
            <w:left w:val="none" w:sz="0" w:space="0" w:color="auto"/>
            <w:bottom w:val="none" w:sz="0" w:space="0" w:color="auto"/>
            <w:right w:val="none" w:sz="0" w:space="0" w:color="auto"/>
          </w:divBdr>
        </w:div>
        <w:div w:id="1581057491">
          <w:marLeft w:val="547"/>
          <w:marRight w:val="0"/>
          <w:marTop w:val="0"/>
          <w:marBottom w:val="0"/>
          <w:divBdr>
            <w:top w:val="none" w:sz="0" w:space="0" w:color="auto"/>
            <w:left w:val="none" w:sz="0" w:space="0" w:color="auto"/>
            <w:bottom w:val="none" w:sz="0" w:space="0" w:color="auto"/>
            <w:right w:val="none" w:sz="0" w:space="0" w:color="auto"/>
          </w:divBdr>
        </w:div>
        <w:div w:id="1881937490">
          <w:marLeft w:val="547"/>
          <w:marRight w:val="0"/>
          <w:marTop w:val="0"/>
          <w:marBottom w:val="0"/>
          <w:divBdr>
            <w:top w:val="none" w:sz="0" w:space="0" w:color="auto"/>
            <w:left w:val="none" w:sz="0" w:space="0" w:color="auto"/>
            <w:bottom w:val="none" w:sz="0" w:space="0" w:color="auto"/>
            <w:right w:val="none" w:sz="0" w:space="0" w:color="auto"/>
          </w:divBdr>
        </w:div>
      </w:divsChild>
    </w:div>
    <w:div w:id="2051369515">
      <w:bodyDiv w:val="1"/>
      <w:marLeft w:val="0"/>
      <w:marRight w:val="0"/>
      <w:marTop w:val="0"/>
      <w:marBottom w:val="0"/>
      <w:divBdr>
        <w:top w:val="none" w:sz="0" w:space="0" w:color="auto"/>
        <w:left w:val="none" w:sz="0" w:space="0" w:color="auto"/>
        <w:bottom w:val="none" w:sz="0" w:space="0" w:color="auto"/>
        <w:right w:val="none" w:sz="0" w:space="0" w:color="auto"/>
      </w:divBdr>
      <w:divsChild>
        <w:div w:id="1881936867">
          <w:marLeft w:val="0"/>
          <w:marRight w:val="0"/>
          <w:marTop w:val="0"/>
          <w:marBottom w:val="0"/>
          <w:divBdr>
            <w:top w:val="none" w:sz="0" w:space="0" w:color="auto"/>
            <w:left w:val="none" w:sz="0" w:space="0" w:color="auto"/>
            <w:bottom w:val="none" w:sz="0" w:space="0" w:color="auto"/>
            <w:right w:val="none" w:sz="0" w:space="0" w:color="auto"/>
          </w:divBdr>
        </w:div>
        <w:div w:id="2068797082">
          <w:marLeft w:val="0"/>
          <w:marRight w:val="0"/>
          <w:marTop w:val="0"/>
          <w:marBottom w:val="0"/>
          <w:divBdr>
            <w:top w:val="none" w:sz="0" w:space="0" w:color="auto"/>
            <w:left w:val="none" w:sz="0" w:space="0" w:color="auto"/>
            <w:bottom w:val="none" w:sz="0" w:space="0" w:color="auto"/>
            <w:right w:val="none" w:sz="0" w:space="0" w:color="auto"/>
          </w:divBdr>
        </w:div>
      </w:divsChild>
    </w:div>
    <w:div w:id="2073116407">
      <w:bodyDiv w:val="1"/>
      <w:marLeft w:val="0"/>
      <w:marRight w:val="0"/>
      <w:marTop w:val="0"/>
      <w:marBottom w:val="0"/>
      <w:divBdr>
        <w:top w:val="none" w:sz="0" w:space="0" w:color="auto"/>
        <w:left w:val="none" w:sz="0" w:space="0" w:color="auto"/>
        <w:bottom w:val="none" w:sz="0" w:space="0" w:color="auto"/>
        <w:right w:val="none" w:sz="0" w:space="0" w:color="auto"/>
      </w:divBdr>
    </w:div>
    <w:div w:id="2088720080">
      <w:bodyDiv w:val="1"/>
      <w:marLeft w:val="0"/>
      <w:marRight w:val="0"/>
      <w:marTop w:val="0"/>
      <w:marBottom w:val="0"/>
      <w:divBdr>
        <w:top w:val="none" w:sz="0" w:space="0" w:color="auto"/>
        <w:left w:val="none" w:sz="0" w:space="0" w:color="auto"/>
        <w:bottom w:val="none" w:sz="0" w:space="0" w:color="auto"/>
        <w:right w:val="none" w:sz="0" w:space="0" w:color="auto"/>
      </w:divBdr>
      <w:divsChild>
        <w:div w:id="811824830">
          <w:marLeft w:val="994"/>
          <w:marRight w:val="0"/>
          <w:marTop w:val="0"/>
          <w:marBottom w:val="120"/>
          <w:divBdr>
            <w:top w:val="none" w:sz="0" w:space="0" w:color="auto"/>
            <w:left w:val="none" w:sz="0" w:space="0" w:color="auto"/>
            <w:bottom w:val="none" w:sz="0" w:space="0" w:color="auto"/>
            <w:right w:val="none" w:sz="0" w:space="0" w:color="auto"/>
          </w:divBdr>
        </w:div>
      </w:divsChild>
    </w:div>
    <w:div w:id="2094155192">
      <w:bodyDiv w:val="1"/>
      <w:marLeft w:val="0"/>
      <w:marRight w:val="0"/>
      <w:marTop w:val="0"/>
      <w:marBottom w:val="0"/>
      <w:divBdr>
        <w:top w:val="none" w:sz="0" w:space="0" w:color="auto"/>
        <w:left w:val="none" w:sz="0" w:space="0" w:color="auto"/>
        <w:bottom w:val="none" w:sz="0" w:space="0" w:color="auto"/>
        <w:right w:val="none" w:sz="0" w:space="0" w:color="auto"/>
      </w:divBdr>
      <w:divsChild>
        <w:div w:id="42290565">
          <w:marLeft w:val="994"/>
          <w:marRight w:val="0"/>
          <w:marTop w:val="0"/>
          <w:marBottom w:val="0"/>
          <w:divBdr>
            <w:top w:val="none" w:sz="0" w:space="0" w:color="auto"/>
            <w:left w:val="none" w:sz="0" w:space="0" w:color="auto"/>
            <w:bottom w:val="none" w:sz="0" w:space="0" w:color="auto"/>
            <w:right w:val="none" w:sz="0" w:space="0" w:color="auto"/>
          </w:divBdr>
        </w:div>
      </w:divsChild>
    </w:div>
    <w:div w:id="2117406790">
      <w:bodyDiv w:val="1"/>
      <w:marLeft w:val="0"/>
      <w:marRight w:val="0"/>
      <w:marTop w:val="0"/>
      <w:marBottom w:val="0"/>
      <w:divBdr>
        <w:top w:val="none" w:sz="0" w:space="0" w:color="auto"/>
        <w:left w:val="none" w:sz="0" w:space="0" w:color="auto"/>
        <w:bottom w:val="none" w:sz="0" w:space="0" w:color="auto"/>
        <w:right w:val="none" w:sz="0" w:space="0" w:color="auto"/>
      </w:divBdr>
      <w:divsChild>
        <w:div w:id="115487314">
          <w:marLeft w:val="994"/>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&#65279;<?xml version="1.0" encoding="utf-8"?><Relationships xmlns="http://schemas.openxmlformats.org/package/2006/relationships"><Relationship Type="http://schemas.openxmlformats.org/officeDocument/2006/relationships/styles" Target="style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numbering" Target="numbering.xml" Id="rId7" /><Relationship Type="http://schemas.openxmlformats.org/officeDocument/2006/relationships/endnotes" Target="endnotes.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customXml" Target="../customXml/item6.xml" Id="rId6" /><Relationship Type="http://schemas.openxmlformats.org/officeDocument/2006/relationships/footnotes" Target="footnotes.xml" Id="rId11" /><Relationship Type="http://schemas.openxmlformats.org/officeDocument/2006/relationships/customXml" Target="../customXml/item5.xml" Id="rId5" /><Relationship Type="http://schemas.openxmlformats.org/officeDocument/2006/relationships/webSettings" Target="webSettings.xml" Id="rId10" /><Relationship Type="http://schemas.openxmlformats.org/officeDocument/2006/relationships/customXml" Target="../customXml/item4.xml" Id="rId4" /><Relationship Type="http://schemas.openxmlformats.org/officeDocument/2006/relationships/settings" Target="settings.xml" Id="rId9" /><Relationship Type="http://schemas.openxmlformats.org/officeDocument/2006/relationships/theme" Target="theme/theme1.xm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5AIRPNAIUNRU-1328258698-10062</_dlc_DocId>
    <_dlc_DocIdUrl xmlns="71c5aaf6-e6ce-465b-b873-5148d2a4c105">
      <Url>https://nokia.sharepoint.com/sites/c5g/5gradio/_layouts/15/DocIdRedir.aspx?ID=5AIRPNAIUNRU-1328258698-10062</Url>
      <Description>5AIRPNAIUNRU-1328258698-10062</Description>
    </_dlc_DocIdUrl>
    <HideFromDelve xmlns="71c5aaf6-e6ce-465b-b873-5148d2a4c105">false</HideFromDelve>
    <Information xmlns="3b34c8f0-1ef5-4d1e-bb66-517ce7fe7356" xsi:nil="true"/>
    <Associated_x0020_Task xmlns="3b34c8f0-1ef5-4d1e-bb66-517ce7fe7356" xsi:nil="true"/>
    <SharedWithUsers xmlns="3b34c8f0-1ef5-4d1e-bb66-517ce7fe7356">
      <UserInfo>
        <DisplayName>Siddavaatam, Richa (Nokia - US/Naperville)</DisplayName>
        <AccountId>36162</AccountId>
        <AccountType/>
      </UserInfo>
    </SharedWithUsers>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12309D-83C6-4849-B669-37A8BE341633}">
  <ds:schemaRefs>
    <ds:schemaRef ds:uri="http://schemas.microsoft.com/sharepoint/events"/>
  </ds:schemaRefs>
</ds:datastoreItem>
</file>

<file path=customXml/itemProps2.xml><?xml version="1.0" encoding="utf-8"?>
<ds:datastoreItem xmlns:ds="http://schemas.openxmlformats.org/officeDocument/2006/customXml" ds:itemID="{B9ECC124-B392-4C95-9F85-B4D23FD1B4F5}">
  <ds:schemaRefs>
    <ds:schemaRef ds:uri="Microsoft.SharePoint.Taxonomy.ContentTypeSync"/>
  </ds:schemaRefs>
</ds:datastoreItem>
</file>

<file path=customXml/itemProps3.xml><?xml version="1.0" encoding="utf-8"?>
<ds:datastoreItem xmlns:ds="http://schemas.openxmlformats.org/officeDocument/2006/customXml" ds:itemID="{85AFAA01-F4F5-4602-B817-3A084B5EB251}">
  <ds:schemaRefs>
    <ds:schemaRef ds:uri="http://schemas.microsoft.com/sharepoint/v3/contenttype/forms"/>
  </ds:schemaRefs>
</ds:datastoreItem>
</file>

<file path=customXml/itemProps4.xml><?xml version="1.0" encoding="utf-8"?>
<ds:datastoreItem xmlns:ds="http://schemas.openxmlformats.org/officeDocument/2006/customXml" ds:itemID="{C49CAF76-F304-499F-AE8E-21D5E558C2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14829F2-9661-4C4E-837B-D3224572E02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3B48FCE3-68CF-4FF7-BB2F-28604079C84B}">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Yoon, Daejung (Nokia - FR/Paris-Saclay)</dc:creator>
  <keywords/>
  <dc:description/>
  <lastModifiedBy>Yoon, Daejung (Nokia - FR/Paris-Saclay)</lastModifiedBy>
  <revision>26</revision>
  <dcterms:created xsi:type="dcterms:W3CDTF">2022-02-14T00:04:00.0000000Z</dcterms:created>
  <dcterms:modified xsi:type="dcterms:W3CDTF">2022-02-14T16:28:24.8633147Z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a76b1ddf-9dbc-4ad6-8580-aea643f05a4d</vt:lpwstr>
  </property>
</Properties>
</file>